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993"/>
        <w:gridCol w:w="2126"/>
      </w:tblGrid>
      <w:tr w:rsidR="00EF7714" w14:paraId="1B90AD05" w14:textId="77777777" w:rsidTr="000D0185">
        <w:trPr>
          <w:gridAfter w:val="2"/>
          <w:wAfter w:w="3119" w:type="dxa"/>
          <w:cantSplit/>
          <w:trHeight w:val="569"/>
        </w:trPr>
        <w:tc>
          <w:tcPr>
            <w:tcW w:w="4531" w:type="dxa"/>
            <w:gridSpan w:val="2"/>
            <w:shd w:val="clear" w:color="auto" w:fill="BFBFBF"/>
            <w:vAlign w:val="center"/>
          </w:tcPr>
          <w:p w14:paraId="1B90AD03" w14:textId="77777777" w:rsidR="002C2BD7" w:rsidRPr="00D4431F" w:rsidRDefault="00E77394"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tcBorders>
            <w:shd w:val="clear" w:color="auto" w:fill="BFBFBF"/>
            <w:vAlign w:val="center"/>
          </w:tcPr>
          <w:p w14:paraId="1B90AD04" w14:textId="77777777" w:rsidR="002C2BD7" w:rsidRPr="00D4431F" w:rsidRDefault="00E77394" w:rsidP="006149F1">
            <w:pPr>
              <w:spacing w:line="240" w:lineRule="auto"/>
              <w:jc w:val="center"/>
              <w:rPr>
                <w:rFonts w:cstheme="minorHAnsi"/>
                <w:b/>
                <w:bCs/>
              </w:rPr>
            </w:pPr>
            <w:r w:rsidRPr="00D4431F">
              <w:rPr>
                <w:rFonts w:cstheme="minorHAnsi"/>
                <w:b/>
                <w:bCs/>
              </w:rPr>
              <w:t>O</w:t>
            </w:r>
            <w:r>
              <w:rPr>
                <w:rFonts w:cstheme="minorHAnsi"/>
                <w:b/>
                <w:bCs/>
              </w:rPr>
              <w:t>n</w:t>
            </w:r>
          </w:p>
        </w:tc>
      </w:tr>
      <w:tr w:rsidR="00EF7714" w14:paraId="1B90AD08" w14:textId="77777777" w:rsidTr="000D0185">
        <w:trPr>
          <w:gridAfter w:val="2"/>
          <w:wAfter w:w="3119" w:type="dxa"/>
          <w:cantSplit/>
          <w:trHeight w:val="654"/>
        </w:trPr>
        <w:tc>
          <w:tcPr>
            <w:tcW w:w="4531" w:type="dxa"/>
            <w:gridSpan w:val="2"/>
            <w:tcBorders>
              <w:bottom w:val="nil"/>
            </w:tcBorders>
            <w:vAlign w:val="center"/>
          </w:tcPr>
          <w:p w14:paraId="1B90AD06" w14:textId="77777777" w:rsidR="002C2BD7" w:rsidRDefault="00E77394"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Cabinet</w:t>
            </w:r>
            <w:r>
              <w:rPr>
                <w:rFonts w:cstheme="minorHAnsi"/>
                <w:b/>
                <w:bCs/>
              </w:rPr>
              <w:fldChar w:fldCharType="end"/>
            </w:r>
          </w:p>
        </w:tc>
        <w:tc>
          <w:tcPr>
            <w:tcW w:w="2268" w:type="dxa"/>
            <w:gridSpan w:val="3"/>
            <w:tcBorders>
              <w:bottom w:val="single" w:sz="4" w:space="0" w:color="auto"/>
            </w:tcBorders>
            <w:vAlign w:val="center"/>
          </w:tcPr>
          <w:p w14:paraId="1B90AD07" w14:textId="6E65FB34" w:rsidR="002C2BD7" w:rsidRPr="00D4431F" w:rsidRDefault="00E77394"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14 July 2021</w:t>
            </w:r>
            <w:r>
              <w:rPr>
                <w:rFonts w:cstheme="minorHAnsi"/>
                <w:b/>
                <w:bCs/>
              </w:rPr>
              <w:fldChar w:fldCharType="end"/>
            </w:r>
          </w:p>
        </w:tc>
      </w:tr>
      <w:tr w:rsidR="00EF7714" w14:paraId="1B90AD0B" w14:textId="77777777" w:rsidTr="000D0185">
        <w:trPr>
          <w:gridAfter w:val="4"/>
          <w:wAfter w:w="4673" w:type="dxa"/>
          <w:cantSplit/>
          <w:trHeight w:val="560"/>
        </w:trPr>
        <w:tc>
          <w:tcPr>
            <w:tcW w:w="2977" w:type="dxa"/>
            <w:tcBorders>
              <w:left w:val="nil"/>
              <w:right w:val="nil"/>
            </w:tcBorders>
          </w:tcPr>
          <w:p w14:paraId="1B90AD09" w14:textId="77777777" w:rsidR="002C2BD7" w:rsidRPr="00D4431F" w:rsidRDefault="00E77394" w:rsidP="00D4431F">
            <w:pPr>
              <w:spacing w:line="240" w:lineRule="auto"/>
              <w:jc w:val="both"/>
              <w:rPr>
                <w:rFonts w:cstheme="minorHAnsi"/>
                <w:b/>
                <w:bCs/>
              </w:rPr>
            </w:pPr>
          </w:p>
        </w:tc>
        <w:tc>
          <w:tcPr>
            <w:tcW w:w="2268" w:type="dxa"/>
            <w:gridSpan w:val="2"/>
            <w:tcBorders>
              <w:left w:val="nil"/>
              <w:right w:val="nil"/>
            </w:tcBorders>
          </w:tcPr>
          <w:p w14:paraId="1B90AD0A" w14:textId="77777777" w:rsidR="002C2BD7" w:rsidRPr="00D4431F" w:rsidRDefault="00E77394" w:rsidP="00D4431F">
            <w:pPr>
              <w:spacing w:line="240" w:lineRule="auto"/>
              <w:jc w:val="both"/>
              <w:rPr>
                <w:rFonts w:cstheme="minorHAnsi"/>
                <w:b/>
                <w:bCs/>
              </w:rPr>
            </w:pPr>
          </w:p>
        </w:tc>
      </w:tr>
      <w:tr w:rsidR="00EF7714" w14:paraId="1B90AD0F" w14:textId="77777777" w:rsidTr="000D0185">
        <w:trPr>
          <w:cantSplit/>
        </w:trPr>
        <w:tc>
          <w:tcPr>
            <w:tcW w:w="5807" w:type="dxa"/>
            <w:gridSpan w:val="4"/>
            <w:shd w:val="clear" w:color="auto" w:fill="BFBFBF"/>
            <w:vAlign w:val="center"/>
          </w:tcPr>
          <w:p w14:paraId="1B90AD0C" w14:textId="77777777" w:rsidR="002C2BD7" w:rsidRPr="00D4431F" w:rsidRDefault="00E77394" w:rsidP="00D4431F">
            <w:pPr>
              <w:spacing w:line="240" w:lineRule="auto"/>
              <w:jc w:val="both"/>
              <w:rPr>
                <w:rFonts w:cstheme="minorHAnsi"/>
                <w:b/>
                <w:bCs/>
              </w:rPr>
            </w:pPr>
            <w:r>
              <w:rPr>
                <w:rFonts w:cstheme="minorHAnsi"/>
                <w:b/>
                <w:bCs/>
              </w:rPr>
              <w:t>Title</w:t>
            </w:r>
          </w:p>
        </w:tc>
        <w:tc>
          <w:tcPr>
            <w:tcW w:w="1985" w:type="dxa"/>
            <w:gridSpan w:val="2"/>
            <w:shd w:val="clear" w:color="auto" w:fill="BFBFBF"/>
            <w:vAlign w:val="center"/>
          </w:tcPr>
          <w:p w14:paraId="1B90AD0D" w14:textId="77777777" w:rsidR="002C2BD7" w:rsidRPr="00D4431F" w:rsidRDefault="00E77394" w:rsidP="000D0185">
            <w:pPr>
              <w:spacing w:line="240" w:lineRule="auto"/>
              <w:jc w:val="center"/>
              <w:rPr>
                <w:rFonts w:cstheme="minorHAnsi"/>
                <w:b/>
                <w:bCs/>
              </w:rPr>
            </w:pPr>
            <w:r>
              <w:rPr>
                <w:rFonts w:cstheme="minorHAnsi"/>
                <w:b/>
                <w:bCs/>
              </w:rPr>
              <w:t>Portfolio Holder</w:t>
            </w:r>
          </w:p>
        </w:tc>
        <w:tc>
          <w:tcPr>
            <w:tcW w:w="2126" w:type="dxa"/>
            <w:shd w:val="clear" w:color="auto" w:fill="BFBFBF"/>
            <w:vAlign w:val="center"/>
          </w:tcPr>
          <w:p w14:paraId="1B90AD0E" w14:textId="77777777" w:rsidR="002C2BD7" w:rsidRPr="00D4431F" w:rsidRDefault="00E77394" w:rsidP="000D0185">
            <w:pPr>
              <w:spacing w:line="240" w:lineRule="auto"/>
              <w:jc w:val="center"/>
              <w:rPr>
                <w:rFonts w:cstheme="minorHAnsi"/>
                <w:b/>
                <w:bCs/>
              </w:rPr>
            </w:pPr>
            <w:r>
              <w:rPr>
                <w:rFonts w:cstheme="minorHAnsi"/>
                <w:b/>
                <w:bCs/>
              </w:rPr>
              <w:t>Report of</w:t>
            </w:r>
          </w:p>
        </w:tc>
      </w:tr>
      <w:tr w:rsidR="00EF7714" w14:paraId="1B90AD14" w14:textId="77777777" w:rsidTr="00FD7CAD">
        <w:trPr>
          <w:cantSplit/>
          <w:trHeight w:val="1199"/>
        </w:trPr>
        <w:tc>
          <w:tcPr>
            <w:tcW w:w="5807" w:type="dxa"/>
            <w:gridSpan w:val="4"/>
            <w:vAlign w:val="center"/>
          </w:tcPr>
          <w:p w14:paraId="1B90AD10" w14:textId="77777777" w:rsidR="002C2BD7" w:rsidRPr="00CA04F3" w:rsidRDefault="00E77394"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Approval of Decarbonisation Plans for Civic Centre, Moss Side and Leisure Centres</w:t>
            </w:r>
            <w:r>
              <w:rPr>
                <w:rFonts w:asciiTheme="majorHAnsi" w:hAnsiTheme="majorHAnsi" w:cstheme="majorHAnsi"/>
                <w:sz w:val="22"/>
              </w:rPr>
              <w:fldChar w:fldCharType="end"/>
            </w:r>
          </w:p>
        </w:tc>
        <w:tc>
          <w:tcPr>
            <w:tcW w:w="1985" w:type="dxa"/>
            <w:gridSpan w:val="2"/>
            <w:vAlign w:val="center"/>
          </w:tcPr>
          <w:p w14:paraId="1B90AD11" w14:textId="77777777" w:rsidR="002C2BD7" w:rsidRDefault="00E77394" w:rsidP="00FD7CAD">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Deputy Leader and Cabinet Member (Health and Wellbeing)</w:t>
            </w:r>
            <w:r>
              <w:rPr>
                <w:rFonts w:cstheme="minorHAnsi"/>
                <w:b/>
                <w:bCs/>
              </w:rPr>
              <w:fldChar w:fldCharType="end"/>
            </w:r>
          </w:p>
        </w:tc>
        <w:tc>
          <w:tcPr>
            <w:tcW w:w="2126" w:type="dxa"/>
            <w:vAlign w:val="center"/>
          </w:tcPr>
          <w:p w14:paraId="1B90AD12" w14:textId="77777777" w:rsidR="002C2BD7" w:rsidRPr="00D4431F" w:rsidRDefault="00E77394"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w:instrText>
            </w:r>
            <w:r>
              <w:rPr>
                <w:rFonts w:cstheme="minorHAnsi"/>
                <w:b/>
                <w:bCs/>
              </w:rPr>
              <w:instrText xml:space="preserve"> MERGEFORMAT </w:instrText>
            </w:r>
            <w:r>
              <w:rPr>
                <w:rFonts w:cstheme="minorHAnsi"/>
                <w:b/>
                <w:bCs/>
              </w:rPr>
              <w:fldChar w:fldCharType="separate"/>
            </w:r>
            <w:r>
              <w:rPr>
                <w:rFonts w:cstheme="minorHAnsi"/>
                <w:b/>
                <w:bCs/>
              </w:rPr>
              <w:t>Director of Communities</w:t>
            </w:r>
          </w:p>
          <w:p w14:paraId="1B90AD13" w14:textId="77777777" w:rsidR="002C2BD7" w:rsidRPr="00D4431F" w:rsidRDefault="00E77394" w:rsidP="00FD7CAD">
            <w:pPr>
              <w:spacing w:line="240" w:lineRule="auto"/>
              <w:rPr>
                <w:rFonts w:cstheme="minorHAnsi"/>
                <w:b/>
                <w:bCs/>
              </w:rPr>
            </w:pPr>
            <w:r>
              <w:rPr>
                <w:rFonts w:cstheme="minorHAnsi"/>
                <w:b/>
                <w:bCs/>
              </w:rPr>
              <w:fldChar w:fldCharType="end"/>
            </w:r>
          </w:p>
        </w:tc>
      </w:tr>
    </w:tbl>
    <w:p w14:paraId="1B90AD15" w14:textId="77777777" w:rsidR="00D4431F" w:rsidRPr="00D4431F" w:rsidRDefault="00E77394"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EF7714" w14:paraId="1B90AD18" w14:textId="77777777" w:rsidTr="008E66FA">
        <w:tc>
          <w:tcPr>
            <w:tcW w:w="6652" w:type="dxa"/>
            <w:shd w:val="clear" w:color="auto" w:fill="auto"/>
          </w:tcPr>
          <w:p w14:paraId="1B90AD16" w14:textId="77777777" w:rsidR="00D4431F" w:rsidRPr="00D4431F" w:rsidRDefault="00E77394"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1B90AD17" w14:textId="77777777" w:rsidR="00D4431F" w:rsidRPr="00C559AF" w:rsidRDefault="00E77394" w:rsidP="005C459D">
            <w:pPr>
              <w:spacing w:after="0" w:line="240" w:lineRule="auto"/>
              <w:jc w:val="both"/>
              <w:rPr>
                <w:rFonts w:cstheme="minorHAnsi"/>
                <w:bCs/>
              </w:rPr>
            </w:pPr>
            <w:r w:rsidRPr="00D4431F">
              <w:rPr>
                <w:rFonts w:cstheme="minorHAnsi"/>
                <w:bCs/>
              </w:rPr>
              <w:t xml:space="preserve">No </w:t>
            </w:r>
          </w:p>
        </w:tc>
      </w:tr>
    </w:tbl>
    <w:p w14:paraId="1B90AD19" w14:textId="77777777" w:rsidR="00D4431F" w:rsidRPr="00CA04F3" w:rsidRDefault="00E77394"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1B90AD1A" w14:textId="77777777" w:rsidR="00B13170" w:rsidRDefault="00E77394" w:rsidP="00B13170">
      <w:pPr>
        <w:numPr>
          <w:ilvl w:val="0"/>
          <w:numId w:val="8"/>
        </w:numPr>
        <w:spacing w:after="0" w:line="240" w:lineRule="auto"/>
        <w:jc w:val="both"/>
        <w:rPr>
          <w:rFonts w:cstheme="minorHAnsi"/>
          <w:bCs/>
        </w:rPr>
      </w:pPr>
      <w:r w:rsidRPr="00245A5B">
        <w:rPr>
          <w:rFonts w:cstheme="minorHAnsi"/>
          <w:bCs/>
        </w:rPr>
        <w:t>Th</w:t>
      </w:r>
      <w:r>
        <w:rPr>
          <w:rFonts w:cstheme="minorHAnsi"/>
          <w:bCs/>
        </w:rPr>
        <w:t>is</w:t>
      </w:r>
      <w:r w:rsidRPr="00245A5B">
        <w:rPr>
          <w:rFonts w:cstheme="minorHAnsi"/>
          <w:bCs/>
        </w:rPr>
        <w:t xml:space="preserve"> report is seeking to advise members</w:t>
      </w:r>
      <w:r>
        <w:rPr>
          <w:rFonts w:cstheme="minorHAnsi"/>
          <w:bCs/>
        </w:rPr>
        <w:t>, through the commissioned Decarbonisation Plans,</w:t>
      </w:r>
      <w:r w:rsidRPr="00245A5B">
        <w:rPr>
          <w:rFonts w:cstheme="minorHAnsi"/>
          <w:bCs/>
        </w:rPr>
        <w:t xml:space="preserve"> on the level of</w:t>
      </w:r>
      <w:r>
        <w:rPr>
          <w:rFonts w:cstheme="minorHAnsi"/>
          <w:bCs/>
        </w:rPr>
        <w:t>,</w:t>
      </w:r>
      <w:r w:rsidRPr="00245A5B">
        <w:rPr>
          <w:rFonts w:cstheme="minorHAnsi"/>
          <w:bCs/>
        </w:rPr>
        <w:t xml:space="preserve"> </w:t>
      </w:r>
      <w:r>
        <w:rPr>
          <w:rFonts w:cstheme="minorHAnsi"/>
          <w:bCs/>
        </w:rPr>
        <w:t xml:space="preserve">and potential cost of, </w:t>
      </w:r>
      <w:r w:rsidRPr="00245A5B">
        <w:rPr>
          <w:rFonts w:cstheme="minorHAnsi"/>
          <w:bCs/>
        </w:rPr>
        <w:t xml:space="preserve">work required to the main Council owned buildings in order to achieve the Council’s goal of net carbon neutral by 2030. </w:t>
      </w:r>
    </w:p>
    <w:p w14:paraId="1B90AD1B" w14:textId="77777777" w:rsidR="00B13170" w:rsidRDefault="00E77394" w:rsidP="00B13170">
      <w:pPr>
        <w:spacing w:after="0" w:line="240" w:lineRule="auto"/>
        <w:ind w:left="720"/>
        <w:jc w:val="both"/>
        <w:rPr>
          <w:rFonts w:cstheme="minorHAnsi"/>
          <w:bCs/>
        </w:rPr>
      </w:pPr>
    </w:p>
    <w:p w14:paraId="1B90AD1C" w14:textId="77777777" w:rsidR="00B13170" w:rsidRDefault="00E77394" w:rsidP="00B13170">
      <w:pPr>
        <w:numPr>
          <w:ilvl w:val="0"/>
          <w:numId w:val="8"/>
        </w:numPr>
        <w:spacing w:after="0" w:line="240" w:lineRule="auto"/>
        <w:jc w:val="both"/>
        <w:rPr>
          <w:rFonts w:cstheme="minorHAnsi"/>
          <w:bCs/>
        </w:rPr>
      </w:pPr>
      <w:r>
        <w:rPr>
          <w:rFonts w:cstheme="minorHAnsi"/>
          <w:bCs/>
        </w:rPr>
        <w:t>In relation specifically to the Civic Centre decarbonisation plan, to consider and approve this document so that it may be submitted t</w:t>
      </w:r>
      <w:r>
        <w:rPr>
          <w:rFonts w:cstheme="minorHAnsi"/>
          <w:bCs/>
        </w:rPr>
        <w:t xml:space="preserve">o Salix Finance on behalf of the Department for Business, Energy and Industrial Strategy (BEIS) as a condition on the recent grant funding of £145,004 awarded to make energy efficiency improvements to the Civic Centre. </w:t>
      </w:r>
    </w:p>
    <w:p w14:paraId="1B90AD1D" w14:textId="77777777" w:rsidR="00E607D6" w:rsidRDefault="00E77394" w:rsidP="00E607D6">
      <w:pPr>
        <w:pStyle w:val="ListParagraph"/>
        <w:rPr>
          <w:rFonts w:cstheme="minorHAnsi"/>
          <w:bCs/>
        </w:rPr>
      </w:pPr>
    </w:p>
    <w:p w14:paraId="1B90AD1E" w14:textId="77777777" w:rsidR="00E607D6" w:rsidRPr="00245A5B" w:rsidRDefault="00E77394" w:rsidP="00B13170">
      <w:pPr>
        <w:numPr>
          <w:ilvl w:val="0"/>
          <w:numId w:val="8"/>
        </w:numPr>
        <w:spacing w:after="0" w:line="240" w:lineRule="auto"/>
        <w:jc w:val="both"/>
        <w:rPr>
          <w:rFonts w:cstheme="minorHAnsi"/>
          <w:bCs/>
        </w:rPr>
      </w:pPr>
      <w:r>
        <w:rPr>
          <w:rFonts w:cstheme="minorHAnsi"/>
          <w:bCs/>
        </w:rPr>
        <w:t>In relation to the other five Decar</w:t>
      </w:r>
      <w:r>
        <w:rPr>
          <w:rFonts w:cstheme="minorHAnsi"/>
          <w:bCs/>
        </w:rPr>
        <w:t xml:space="preserve">bonisation Plans to approve these so that they can be utilised in future grant bids through the Public Sector Decarbonisation Scheme or equivalent when they become available. </w:t>
      </w:r>
    </w:p>
    <w:p w14:paraId="1B90AD1F" w14:textId="77777777" w:rsidR="00B13170" w:rsidRPr="00CA04F3" w:rsidRDefault="00E77394" w:rsidP="00B13170">
      <w:pPr>
        <w:pStyle w:val="Heading2"/>
        <w:rPr>
          <w:rFonts w:asciiTheme="majorHAnsi" w:hAnsiTheme="majorHAnsi" w:cstheme="majorHAnsi"/>
          <w:sz w:val="22"/>
        </w:rPr>
      </w:pPr>
      <w:r w:rsidRPr="00CA04F3">
        <w:rPr>
          <w:rFonts w:asciiTheme="majorHAnsi" w:hAnsiTheme="majorHAnsi" w:cstheme="majorHAnsi"/>
          <w:sz w:val="22"/>
        </w:rPr>
        <w:t>Recommendations</w:t>
      </w:r>
    </w:p>
    <w:p w14:paraId="1B90AD20" w14:textId="77777777" w:rsidR="00B13170" w:rsidRPr="00D14DAA" w:rsidRDefault="00E77394" w:rsidP="00B13170">
      <w:pPr>
        <w:numPr>
          <w:ilvl w:val="0"/>
          <w:numId w:val="8"/>
        </w:numPr>
        <w:spacing w:after="0" w:line="240" w:lineRule="auto"/>
        <w:jc w:val="both"/>
        <w:rPr>
          <w:rFonts w:cstheme="minorHAnsi"/>
          <w:bCs/>
          <w:iCs/>
        </w:rPr>
      </w:pPr>
      <w:r w:rsidRPr="00D14DAA">
        <w:rPr>
          <w:rFonts w:cstheme="minorHAnsi"/>
          <w:bCs/>
          <w:iCs/>
        </w:rPr>
        <w:t>That members note and consider the decarbonisation plans attache</w:t>
      </w:r>
      <w:r w:rsidRPr="00D14DAA">
        <w:rPr>
          <w:rFonts w:cstheme="minorHAnsi"/>
          <w:bCs/>
          <w:iCs/>
        </w:rPr>
        <w:t>d to the report.</w:t>
      </w:r>
    </w:p>
    <w:p w14:paraId="1B90AD21" w14:textId="77777777" w:rsidR="00B13170" w:rsidRPr="00D14DAA" w:rsidRDefault="00E77394" w:rsidP="00B13170">
      <w:pPr>
        <w:spacing w:after="0" w:line="240" w:lineRule="auto"/>
        <w:ind w:left="720"/>
        <w:jc w:val="both"/>
        <w:rPr>
          <w:rFonts w:cstheme="minorHAnsi"/>
          <w:bCs/>
          <w:iCs/>
        </w:rPr>
      </w:pPr>
    </w:p>
    <w:p w14:paraId="1B90AD22" w14:textId="77777777" w:rsidR="00B13170" w:rsidRDefault="00E77394" w:rsidP="00B13170">
      <w:pPr>
        <w:numPr>
          <w:ilvl w:val="0"/>
          <w:numId w:val="8"/>
        </w:numPr>
        <w:spacing w:after="0" w:line="240" w:lineRule="auto"/>
        <w:jc w:val="both"/>
        <w:rPr>
          <w:rFonts w:cstheme="minorHAnsi"/>
          <w:bCs/>
          <w:iCs/>
        </w:rPr>
      </w:pPr>
      <w:r w:rsidRPr="00D14DAA">
        <w:rPr>
          <w:rFonts w:cstheme="minorHAnsi"/>
          <w:bCs/>
          <w:iCs/>
        </w:rPr>
        <w:t xml:space="preserve">That members approve the decarbonisation plans, allowing their submission as part of current and future grant applications for funding to assist in the carbon neutral goal. </w:t>
      </w:r>
    </w:p>
    <w:p w14:paraId="1B90AD23" w14:textId="77777777" w:rsidR="00B13170" w:rsidRPr="00D14DAA" w:rsidRDefault="00E77394" w:rsidP="00B13170">
      <w:pPr>
        <w:spacing w:after="0" w:line="240" w:lineRule="auto"/>
        <w:jc w:val="both"/>
        <w:rPr>
          <w:rFonts w:cstheme="minorHAnsi"/>
          <w:bCs/>
          <w:iCs/>
        </w:rPr>
      </w:pPr>
    </w:p>
    <w:p w14:paraId="1B90AD24" w14:textId="77777777" w:rsidR="00B13170" w:rsidRPr="00CA04F3" w:rsidRDefault="00E77394" w:rsidP="00B13170">
      <w:pPr>
        <w:numPr>
          <w:ilvl w:val="0"/>
          <w:numId w:val="8"/>
        </w:numPr>
        <w:spacing w:after="0" w:line="240" w:lineRule="auto"/>
        <w:jc w:val="both"/>
        <w:rPr>
          <w:rFonts w:cstheme="minorHAnsi"/>
          <w:bCs/>
        </w:rPr>
      </w:pPr>
      <w:r>
        <w:rPr>
          <w:rFonts w:cstheme="minorHAnsi"/>
          <w:bCs/>
        </w:rPr>
        <w:t>That members consider future sources of funding and programming</w:t>
      </w:r>
      <w:r>
        <w:rPr>
          <w:rFonts w:cstheme="minorHAnsi"/>
          <w:bCs/>
        </w:rPr>
        <w:t xml:space="preserve"> of works identified to achieve the net-carbon zero by 2030 target. </w:t>
      </w:r>
    </w:p>
    <w:p w14:paraId="1B90AD25" w14:textId="77777777" w:rsidR="00E607D6" w:rsidRDefault="00E77394" w:rsidP="00E607D6">
      <w:pPr>
        <w:spacing w:after="0" w:line="240" w:lineRule="auto"/>
        <w:jc w:val="both"/>
        <w:rPr>
          <w:rFonts w:asciiTheme="majorHAnsi" w:hAnsiTheme="majorHAnsi" w:cstheme="majorHAnsi"/>
        </w:rPr>
      </w:pPr>
    </w:p>
    <w:p w14:paraId="1B90AD26" w14:textId="77777777" w:rsidR="00D4431F" w:rsidRPr="00E607D6" w:rsidRDefault="00E77394" w:rsidP="00E607D6">
      <w:pPr>
        <w:pStyle w:val="Heading2"/>
        <w:rPr>
          <w:rFonts w:asciiTheme="majorHAnsi" w:hAnsiTheme="majorHAnsi" w:cstheme="majorHAnsi"/>
          <w:sz w:val="22"/>
          <w:szCs w:val="22"/>
        </w:rPr>
      </w:pPr>
      <w:r w:rsidRPr="00E607D6">
        <w:rPr>
          <w:rFonts w:asciiTheme="majorHAnsi" w:hAnsiTheme="majorHAnsi" w:cstheme="majorHAnsi"/>
          <w:sz w:val="22"/>
          <w:szCs w:val="22"/>
        </w:rPr>
        <w:t>Reasons for recommendations</w:t>
      </w:r>
    </w:p>
    <w:p w14:paraId="1B90AD27" w14:textId="77777777" w:rsidR="004734EF" w:rsidRPr="003C6FB3" w:rsidRDefault="00E77394" w:rsidP="004734EF">
      <w:pPr>
        <w:numPr>
          <w:ilvl w:val="0"/>
          <w:numId w:val="8"/>
        </w:numPr>
        <w:spacing w:after="0" w:line="240" w:lineRule="auto"/>
        <w:jc w:val="both"/>
        <w:rPr>
          <w:rFonts w:asciiTheme="majorHAnsi" w:hAnsiTheme="majorHAnsi" w:cstheme="majorHAnsi"/>
        </w:rPr>
      </w:pPr>
      <w:r>
        <w:t xml:space="preserve">In July 2019 Full Council passed a motion which declared a Climate Emergency </w:t>
      </w:r>
      <w:r w:rsidRPr="00E12490">
        <w:t>with the overarching goal of “rendering the borough carbon neutral by the year 20</w:t>
      </w:r>
      <w:r w:rsidRPr="00E12490">
        <w:t>30</w:t>
      </w:r>
      <w:r>
        <w:t>”</w:t>
      </w:r>
      <w:r w:rsidRPr="00E12490">
        <w:t xml:space="preserve">. </w:t>
      </w:r>
      <w:r>
        <w:rPr>
          <w:rFonts w:eastAsia="Calibri"/>
        </w:rPr>
        <w:t>T</w:t>
      </w:r>
      <w:r w:rsidRPr="00310A5B">
        <w:rPr>
          <w:rFonts w:eastAsia="Calibri"/>
        </w:rPr>
        <w:t>his goal means the borough shall produce no net carbon emissions by this date, taking account of actions that have the effect of removing carbon from the environment.</w:t>
      </w:r>
      <w:r>
        <w:rPr>
          <w:rFonts w:eastAsia="Calibri"/>
        </w:rPr>
        <w:t xml:space="preserve"> </w:t>
      </w:r>
    </w:p>
    <w:p w14:paraId="1B90AD28" w14:textId="77777777" w:rsidR="004734EF" w:rsidRPr="002108D5" w:rsidRDefault="00E77394" w:rsidP="004734EF">
      <w:pPr>
        <w:spacing w:after="0" w:line="240" w:lineRule="auto"/>
        <w:ind w:left="720"/>
        <w:jc w:val="both"/>
        <w:rPr>
          <w:rFonts w:asciiTheme="majorHAnsi" w:hAnsiTheme="majorHAnsi" w:cstheme="majorHAnsi"/>
        </w:rPr>
      </w:pPr>
    </w:p>
    <w:p w14:paraId="1B90AD29" w14:textId="77777777" w:rsidR="00946E01" w:rsidRDefault="00E77394" w:rsidP="00946E01">
      <w:pPr>
        <w:numPr>
          <w:ilvl w:val="0"/>
          <w:numId w:val="8"/>
        </w:numPr>
        <w:spacing w:after="0" w:line="240" w:lineRule="auto"/>
        <w:jc w:val="both"/>
        <w:rPr>
          <w:rFonts w:asciiTheme="majorHAnsi" w:hAnsiTheme="majorHAnsi" w:cstheme="majorHAnsi"/>
        </w:rPr>
      </w:pPr>
      <w:r>
        <w:t xml:space="preserve">Following this declaration, a cross party working group was established to move forward the agenda towards a carbon neutral borough. </w:t>
      </w:r>
    </w:p>
    <w:p w14:paraId="1B90AD2A" w14:textId="77777777" w:rsidR="00946E01" w:rsidRDefault="00E77394" w:rsidP="00946E01">
      <w:pPr>
        <w:pStyle w:val="ListParagraph"/>
        <w:rPr>
          <w:rFonts w:asciiTheme="majorHAnsi" w:hAnsiTheme="majorHAnsi" w:cstheme="majorHAnsi"/>
        </w:rPr>
      </w:pPr>
    </w:p>
    <w:p w14:paraId="1B90AD2B" w14:textId="77777777" w:rsidR="00E607D6" w:rsidRPr="00946E01" w:rsidRDefault="00E77394" w:rsidP="00946E01">
      <w:pPr>
        <w:numPr>
          <w:ilvl w:val="0"/>
          <w:numId w:val="8"/>
        </w:numPr>
        <w:spacing w:after="0" w:line="240" w:lineRule="auto"/>
        <w:jc w:val="both"/>
        <w:rPr>
          <w:rFonts w:asciiTheme="majorHAnsi" w:hAnsiTheme="majorHAnsi" w:cstheme="majorHAnsi"/>
        </w:rPr>
      </w:pPr>
      <w:r w:rsidRPr="00946E01">
        <w:rPr>
          <w:rFonts w:asciiTheme="majorHAnsi" w:hAnsiTheme="majorHAnsi" w:cstheme="majorHAnsi"/>
        </w:rPr>
        <w:t>Part of this works involves rendering all council operations net carbon neutral by 2030. This includes looking at the Cou</w:t>
      </w:r>
      <w:r w:rsidRPr="00946E01">
        <w:rPr>
          <w:rFonts w:asciiTheme="majorHAnsi" w:hAnsiTheme="majorHAnsi" w:cstheme="majorHAnsi"/>
        </w:rPr>
        <w:t>ncil owned buildings. A systematic strategy is required when considering the Council buildings given the size, complexity and general cost of any works required to move towards a carbon neutral status. Consideration must also be given to the timing of thes</w:t>
      </w:r>
      <w:r w:rsidRPr="00946E01">
        <w:rPr>
          <w:rFonts w:asciiTheme="majorHAnsi" w:hAnsiTheme="majorHAnsi" w:cstheme="majorHAnsi"/>
        </w:rPr>
        <w:t xml:space="preserve">e works allowing for the age of the buildings, current infrastructure and life span, current and future technologies and costs of implementation. This systematic approach is referred to as a Decarbonisation Plan. </w:t>
      </w:r>
    </w:p>
    <w:p w14:paraId="1B90AD2C" w14:textId="77777777" w:rsidR="00E607D6" w:rsidRDefault="00E77394" w:rsidP="00E607D6">
      <w:pPr>
        <w:pStyle w:val="ListParagraph"/>
        <w:rPr>
          <w:rFonts w:asciiTheme="majorHAnsi" w:hAnsiTheme="majorHAnsi" w:cstheme="majorHAnsi"/>
        </w:rPr>
      </w:pPr>
    </w:p>
    <w:p w14:paraId="1B90AD2D" w14:textId="77777777" w:rsidR="00E607D6" w:rsidRDefault="00E77394" w:rsidP="004734EF">
      <w:pPr>
        <w:numPr>
          <w:ilvl w:val="0"/>
          <w:numId w:val="8"/>
        </w:numPr>
        <w:spacing w:after="0" w:line="240" w:lineRule="auto"/>
        <w:jc w:val="both"/>
        <w:rPr>
          <w:rFonts w:asciiTheme="majorHAnsi" w:hAnsiTheme="majorHAnsi" w:cstheme="majorHAnsi"/>
        </w:rPr>
      </w:pPr>
      <w:r>
        <w:rPr>
          <w:rFonts w:asciiTheme="majorHAnsi" w:hAnsiTheme="majorHAnsi" w:cstheme="majorHAnsi"/>
        </w:rPr>
        <w:t xml:space="preserve">Following a successful grant application </w:t>
      </w:r>
      <w:r>
        <w:rPr>
          <w:rFonts w:asciiTheme="majorHAnsi" w:hAnsiTheme="majorHAnsi" w:cstheme="majorHAnsi"/>
        </w:rPr>
        <w:t xml:space="preserve">to the Public Sector Decarbonisation Scheme an award of £145,004 has been made for energy efficiency improvements to the Civic Centre, West Paddock. One of the conditions of this grant award is to have a Decarbonisation Plan completed, approved by Members </w:t>
      </w:r>
      <w:r>
        <w:rPr>
          <w:rFonts w:asciiTheme="majorHAnsi" w:hAnsiTheme="majorHAnsi" w:cstheme="majorHAnsi"/>
        </w:rPr>
        <w:t xml:space="preserve">and submitted to the grant administrators by September 2021. </w:t>
      </w:r>
    </w:p>
    <w:p w14:paraId="1B90AD2E" w14:textId="77777777" w:rsidR="00E607D6" w:rsidRDefault="00E77394" w:rsidP="00E607D6">
      <w:pPr>
        <w:pStyle w:val="ListParagraph"/>
        <w:rPr>
          <w:rFonts w:asciiTheme="majorHAnsi" w:hAnsiTheme="majorHAnsi" w:cstheme="majorHAnsi"/>
        </w:rPr>
      </w:pPr>
    </w:p>
    <w:p w14:paraId="1B90AD2F" w14:textId="77777777" w:rsidR="00E607D6" w:rsidRDefault="00E77394" w:rsidP="004734EF">
      <w:pPr>
        <w:numPr>
          <w:ilvl w:val="0"/>
          <w:numId w:val="8"/>
        </w:numPr>
        <w:spacing w:after="0" w:line="240" w:lineRule="auto"/>
        <w:jc w:val="both"/>
        <w:rPr>
          <w:rFonts w:asciiTheme="majorHAnsi" w:hAnsiTheme="majorHAnsi" w:cstheme="majorHAnsi"/>
        </w:rPr>
      </w:pPr>
      <w:r>
        <w:rPr>
          <w:rFonts w:asciiTheme="majorHAnsi" w:hAnsiTheme="majorHAnsi" w:cstheme="majorHAnsi"/>
        </w:rPr>
        <w:t>Failure to meet this deadline would result in the Council being in breach of the grant conditions and potentially having to repay the full £145,004, most of which has already been allocated. It</w:t>
      </w:r>
      <w:r>
        <w:rPr>
          <w:rFonts w:asciiTheme="majorHAnsi" w:hAnsiTheme="majorHAnsi" w:cstheme="majorHAnsi"/>
        </w:rPr>
        <w:t xml:space="preserve"> would also be detrimental to any future grant bids made by the Council. </w:t>
      </w:r>
    </w:p>
    <w:p w14:paraId="1B90AD30" w14:textId="77777777" w:rsidR="00E607D6" w:rsidRDefault="00E77394" w:rsidP="00E607D6">
      <w:pPr>
        <w:pStyle w:val="ListParagraph"/>
        <w:rPr>
          <w:rFonts w:asciiTheme="majorHAnsi" w:hAnsiTheme="majorHAnsi" w:cstheme="majorHAnsi"/>
        </w:rPr>
      </w:pPr>
    </w:p>
    <w:p w14:paraId="1B90AD31" w14:textId="77777777" w:rsidR="00E607D6" w:rsidRDefault="00E77394" w:rsidP="004734EF">
      <w:pPr>
        <w:numPr>
          <w:ilvl w:val="0"/>
          <w:numId w:val="8"/>
        </w:numPr>
        <w:spacing w:after="0" w:line="240" w:lineRule="auto"/>
        <w:jc w:val="both"/>
        <w:rPr>
          <w:rFonts w:asciiTheme="majorHAnsi" w:hAnsiTheme="majorHAnsi" w:cstheme="majorHAnsi"/>
        </w:rPr>
      </w:pPr>
      <w:r>
        <w:rPr>
          <w:rFonts w:asciiTheme="majorHAnsi" w:hAnsiTheme="majorHAnsi" w:cstheme="majorHAnsi"/>
        </w:rPr>
        <w:t>The Decarbonisation Plans have now been completed for the six of the largest buildings within the Council estate. Worden Park which is currently undergoing extensive refurbishment h</w:t>
      </w:r>
      <w:r>
        <w:rPr>
          <w:rFonts w:asciiTheme="majorHAnsi" w:hAnsiTheme="majorHAnsi" w:cstheme="majorHAnsi"/>
        </w:rPr>
        <w:t>as not been included due to the restrictions over some of the funding conditions.</w:t>
      </w:r>
    </w:p>
    <w:p w14:paraId="1B90AD32" w14:textId="77777777" w:rsidR="00E607D6" w:rsidRDefault="00E77394" w:rsidP="00E607D6">
      <w:pPr>
        <w:pStyle w:val="ListParagraph"/>
        <w:rPr>
          <w:rFonts w:asciiTheme="majorHAnsi" w:hAnsiTheme="majorHAnsi" w:cstheme="majorHAnsi"/>
        </w:rPr>
      </w:pPr>
    </w:p>
    <w:p w14:paraId="1B90AD33" w14:textId="77777777" w:rsidR="00E607D6" w:rsidRDefault="00E77394" w:rsidP="004734EF">
      <w:pPr>
        <w:numPr>
          <w:ilvl w:val="0"/>
          <w:numId w:val="8"/>
        </w:numPr>
        <w:spacing w:after="0" w:line="240" w:lineRule="auto"/>
        <w:jc w:val="both"/>
        <w:rPr>
          <w:rFonts w:asciiTheme="majorHAnsi" w:hAnsiTheme="majorHAnsi" w:cstheme="majorHAnsi"/>
        </w:rPr>
      </w:pPr>
      <w:r>
        <w:rPr>
          <w:rFonts w:asciiTheme="majorHAnsi" w:hAnsiTheme="majorHAnsi" w:cstheme="majorHAnsi"/>
        </w:rPr>
        <w:t>The six sites are:</w:t>
      </w:r>
    </w:p>
    <w:p w14:paraId="1B90AD34" w14:textId="77777777" w:rsidR="00E607D6" w:rsidRDefault="00E77394" w:rsidP="00E607D6">
      <w:pPr>
        <w:pStyle w:val="ListParagraph"/>
        <w:rPr>
          <w:rFonts w:asciiTheme="majorHAnsi" w:hAnsiTheme="majorHAnsi" w:cstheme="majorHAnsi"/>
        </w:rPr>
      </w:pPr>
    </w:p>
    <w:p w14:paraId="1B90AD35" w14:textId="77777777" w:rsidR="00E607D6" w:rsidRDefault="00E77394" w:rsidP="00E607D6">
      <w:pPr>
        <w:pStyle w:val="ListParagraph"/>
        <w:numPr>
          <w:ilvl w:val="0"/>
          <w:numId w:val="10"/>
        </w:numPr>
        <w:spacing w:after="0" w:line="240" w:lineRule="auto"/>
        <w:jc w:val="both"/>
        <w:rPr>
          <w:rFonts w:asciiTheme="majorHAnsi" w:hAnsiTheme="majorHAnsi" w:cstheme="majorHAnsi"/>
        </w:rPr>
      </w:pPr>
      <w:r>
        <w:rPr>
          <w:rFonts w:asciiTheme="majorHAnsi" w:hAnsiTheme="majorHAnsi" w:cstheme="majorHAnsi"/>
        </w:rPr>
        <w:t>Civic Centre</w:t>
      </w:r>
    </w:p>
    <w:p w14:paraId="1B90AD36" w14:textId="77777777" w:rsidR="00E607D6" w:rsidRDefault="00E77394" w:rsidP="00E607D6">
      <w:pPr>
        <w:pStyle w:val="ListParagraph"/>
        <w:numPr>
          <w:ilvl w:val="0"/>
          <w:numId w:val="10"/>
        </w:numPr>
        <w:spacing w:after="0" w:line="240" w:lineRule="auto"/>
        <w:jc w:val="both"/>
        <w:rPr>
          <w:rFonts w:asciiTheme="majorHAnsi" w:hAnsiTheme="majorHAnsi" w:cstheme="majorHAnsi"/>
        </w:rPr>
      </w:pPr>
      <w:r>
        <w:rPr>
          <w:rFonts w:asciiTheme="majorHAnsi" w:hAnsiTheme="majorHAnsi" w:cstheme="majorHAnsi"/>
        </w:rPr>
        <w:t>Leyland Leisure Centre</w:t>
      </w:r>
    </w:p>
    <w:p w14:paraId="1B90AD37" w14:textId="77777777" w:rsidR="00E607D6" w:rsidRDefault="00E77394" w:rsidP="00E607D6">
      <w:pPr>
        <w:pStyle w:val="ListParagraph"/>
        <w:numPr>
          <w:ilvl w:val="0"/>
          <w:numId w:val="10"/>
        </w:numPr>
        <w:spacing w:after="0" w:line="240" w:lineRule="auto"/>
        <w:jc w:val="both"/>
        <w:rPr>
          <w:rFonts w:asciiTheme="majorHAnsi" w:hAnsiTheme="majorHAnsi" w:cstheme="majorHAnsi"/>
        </w:rPr>
      </w:pPr>
      <w:r>
        <w:rPr>
          <w:rFonts w:asciiTheme="majorHAnsi" w:hAnsiTheme="majorHAnsi" w:cstheme="majorHAnsi"/>
        </w:rPr>
        <w:t>Bamber Bridge Leisure Centre</w:t>
      </w:r>
    </w:p>
    <w:p w14:paraId="1B90AD38" w14:textId="77777777" w:rsidR="00E607D6" w:rsidRDefault="00E77394" w:rsidP="00E607D6">
      <w:pPr>
        <w:pStyle w:val="ListParagraph"/>
        <w:numPr>
          <w:ilvl w:val="0"/>
          <w:numId w:val="10"/>
        </w:numPr>
        <w:spacing w:after="0" w:line="240" w:lineRule="auto"/>
        <w:jc w:val="both"/>
        <w:rPr>
          <w:rFonts w:asciiTheme="majorHAnsi" w:hAnsiTheme="majorHAnsi" w:cstheme="majorHAnsi"/>
        </w:rPr>
      </w:pPr>
      <w:r>
        <w:rPr>
          <w:rFonts w:asciiTheme="majorHAnsi" w:hAnsiTheme="majorHAnsi" w:cstheme="majorHAnsi"/>
        </w:rPr>
        <w:t>Penwortham Leisure Centre</w:t>
      </w:r>
    </w:p>
    <w:p w14:paraId="1B90AD39" w14:textId="77777777" w:rsidR="00E607D6" w:rsidRDefault="00E77394" w:rsidP="00E607D6">
      <w:pPr>
        <w:pStyle w:val="ListParagraph"/>
        <w:numPr>
          <w:ilvl w:val="0"/>
          <w:numId w:val="10"/>
        </w:numPr>
        <w:spacing w:after="0" w:line="240" w:lineRule="auto"/>
        <w:jc w:val="both"/>
        <w:rPr>
          <w:rFonts w:asciiTheme="majorHAnsi" w:hAnsiTheme="majorHAnsi" w:cstheme="majorHAnsi"/>
        </w:rPr>
      </w:pPr>
      <w:r>
        <w:rPr>
          <w:rFonts w:asciiTheme="majorHAnsi" w:hAnsiTheme="majorHAnsi" w:cstheme="majorHAnsi"/>
        </w:rPr>
        <w:t>Moss Side Depot</w:t>
      </w:r>
    </w:p>
    <w:p w14:paraId="1B90AD3A" w14:textId="77777777" w:rsidR="00E607D6" w:rsidRPr="003C6FB3" w:rsidRDefault="00E77394" w:rsidP="00E607D6">
      <w:pPr>
        <w:pStyle w:val="ListParagraph"/>
        <w:numPr>
          <w:ilvl w:val="0"/>
          <w:numId w:val="10"/>
        </w:numPr>
        <w:spacing w:after="0" w:line="240" w:lineRule="auto"/>
        <w:jc w:val="both"/>
        <w:rPr>
          <w:rFonts w:asciiTheme="majorHAnsi" w:hAnsiTheme="majorHAnsi" w:cstheme="majorHAnsi"/>
        </w:rPr>
      </w:pPr>
      <w:r>
        <w:rPr>
          <w:rFonts w:asciiTheme="majorHAnsi" w:hAnsiTheme="majorHAnsi" w:cstheme="majorHAnsi"/>
        </w:rPr>
        <w:t>South Ribble Tennis Centre</w:t>
      </w:r>
    </w:p>
    <w:p w14:paraId="1B90AD3B" w14:textId="77777777" w:rsidR="00E607D6" w:rsidRPr="002108D5" w:rsidRDefault="00E77394" w:rsidP="00E607D6">
      <w:pPr>
        <w:spacing w:after="0" w:line="240" w:lineRule="auto"/>
        <w:ind w:left="720"/>
        <w:jc w:val="both"/>
        <w:rPr>
          <w:rFonts w:asciiTheme="majorHAnsi" w:hAnsiTheme="majorHAnsi" w:cstheme="majorHAnsi"/>
        </w:rPr>
      </w:pPr>
    </w:p>
    <w:p w14:paraId="1B90AD3C" w14:textId="77777777" w:rsidR="00E607D6" w:rsidRPr="00CA04F3" w:rsidRDefault="00E77394" w:rsidP="00E607D6">
      <w:pPr>
        <w:spacing w:after="0" w:line="240" w:lineRule="auto"/>
        <w:jc w:val="both"/>
        <w:rPr>
          <w:rFonts w:cstheme="minorHAnsi"/>
          <w:bCs/>
          <w:i/>
        </w:rPr>
      </w:pPr>
      <w:r w:rsidRPr="00D4431F">
        <w:rPr>
          <w:rFonts w:cstheme="minorHAnsi"/>
          <w:bCs/>
          <w:i/>
        </w:rPr>
        <w:t xml:space="preserve"> </w:t>
      </w:r>
    </w:p>
    <w:p w14:paraId="1B90AD3D" w14:textId="77777777" w:rsidR="00E607D6" w:rsidRDefault="00E77394" w:rsidP="00946E01"/>
    <w:p w14:paraId="1B90AD3E" w14:textId="77777777" w:rsidR="00946E01" w:rsidRDefault="00E77394">
      <w:pPr>
        <w:rPr>
          <w:rFonts w:ascii="Times New Roman" w:eastAsia="Times New Roman" w:hAnsi="Times New Roman" w:cs="Times New Roman"/>
          <w:b/>
          <w:bCs/>
          <w:sz w:val="36"/>
          <w:szCs w:val="36"/>
          <w:lang w:eastAsia="en-GB"/>
        </w:rPr>
      </w:pPr>
      <w:r>
        <w:br w:type="page"/>
      </w:r>
    </w:p>
    <w:p w14:paraId="1B90AD3F" w14:textId="77777777" w:rsidR="004734EF" w:rsidRPr="00946E01" w:rsidRDefault="00E77394" w:rsidP="00946E01">
      <w:pPr>
        <w:pStyle w:val="Heading2"/>
        <w:rPr>
          <w:rFonts w:asciiTheme="majorHAnsi" w:hAnsiTheme="majorHAnsi" w:cstheme="majorHAnsi"/>
          <w:sz w:val="22"/>
          <w:szCs w:val="22"/>
        </w:rPr>
      </w:pPr>
      <w:r w:rsidRPr="00946E01">
        <w:rPr>
          <w:rFonts w:asciiTheme="majorHAnsi" w:hAnsiTheme="majorHAnsi" w:cstheme="majorHAnsi"/>
          <w:sz w:val="22"/>
          <w:szCs w:val="22"/>
        </w:rPr>
        <w:lastRenderedPageBreak/>
        <w:t>Corporate outcomes</w:t>
      </w:r>
    </w:p>
    <w:p w14:paraId="1B90AD40" w14:textId="77777777" w:rsidR="004734EF" w:rsidRPr="003B6D6C" w:rsidRDefault="00E77394" w:rsidP="00946E01">
      <w:pPr>
        <w:spacing w:after="0" w:line="240" w:lineRule="auto"/>
        <w:jc w:val="both"/>
      </w:pPr>
    </w:p>
    <w:p w14:paraId="1B90AD41" w14:textId="77777777" w:rsidR="00E607D6" w:rsidRPr="006149F1" w:rsidRDefault="00E77394" w:rsidP="004734EF">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p>
    <w:p w14:paraId="1B90AD42" w14:textId="77777777" w:rsidR="00E607D6" w:rsidRPr="00D4431F" w:rsidRDefault="00E77394" w:rsidP="00E607D6">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EF7714" w14:paraId="1B90AD48" w14:textId="77777777" w:rsidTr="002644AB">
        <w:tc>
          <w:tcPr>
            <w:tcW w:w="4423" w:type="dxa"/>
            <w:shd w:val="clear" w:color="auto" w:fill="auto"/>
          </w:tcPr>
          <w:p w14:paraId="1B90AD43" w14:textId="77777777" w:rsidR="00E607D6" w:rsidRPr="00D4431F" w:rsidRDefault="00E77394" w:rsidP="002644AB">
            <w:pPr>
              <w:spacing w:after="0" w:line="240" w:lineRule="auto"/>
              <w:jc w:val="both"/>
              <w:rPr>
                <w:rFonts w:cstheme="minorHAnsi"/>
                <w:bCs/>
              </w:rPr>
            </w:pPr>
            <w:r w:rsidRPr="00D4431F">
              <w:rPr>
                <w:rFonts w:cstheme="minorHAnsi"/>
                <w:bCs/>
              </w:rPr>
              <w:t>An exemplary council</w:t>
            </w:r>
          </w:p>
          <w:p w14:paraId="1B90AD44" w14:textId="77777777" w:rsidR="00E607D6" w:rsidRPr="00D4431F" w:rsidRDefault="00E77394" w:rsidP="002644AB">
            <w:pPr>
              <w:spacing w:after="0" w:line="240" w:lineRule="auto"/>
              <w:jc w:val="both"/>
              <w:rPr>
                <w:rFonts w:cstheme="minorHAnsi"/>
                <w:bCs/>
              </w:rPr>
            </w:pPr>
          </w:p>
        </w:tc>
        <w:tc>
          <w:tcPr>
            <w:tcW w:w="850" w:type="dxa"/>
            <w:shd w:val="clear" w:color="auto" w:fill="auto"/>
          </w:tcPr>
          <w:p w14:paraId="1B90AD45" w14:textId="77777777" w:rsidR="00E607D6" w:rsidRPr="00D4431F" w:rsidRDefault="00E77394" w:rsidP="002644AB">
            <w:pPr>
              <w:spacing w:after="0" w:line="240" w:lineRule="auto"/>
              <w:jc w:val="both"/>
              <w:rPr>
                <w:rFonts w:cstheme="minorHAnsi"/>
                <w:bCs/>
              </w:rPr>
            </w:pPr>
            <w:r>
              <w:rPr>
                <w:rFonts w:cstheme="minorHAnsi"/>
                <w:bCs/>
              </w:rPr>
              <w:t>X</w:t>
            </w:r>
          </w:p>
        </w:tc>
        <w:tc>
          <w:tcPr>
            <w:tcW w:w="3402" w:type="dxa"/>
          </w:tcPr>
          <w:p w14:paraId="1B90AD46" w14:textId="77777777" w:rsidR="00E607D6" w:rsidRPr="00D4431F" w:rsidRDefault="00E77394" w:rsidP="002644AB">
            <w:pPr>
              <w:spacing w:after="0" w:line="240" w:lineRule="auto"/>
              <w:jc w:val="both"/>
              <w:rPr>
                <w:rFonts w:cstheme="minorHAnsi"/>
                <w:bCs/>
              </w:rPr>
            </w:pPr>
            <w:r w:rsidRPr="00D4431F">
              <w:rPr>
                <w:rFonts w:cstheme="minorHAnsi"/>
                <w:bCs/>
              </w:rPr>
              <w:t>Thriving communities</w:t>
            </w:r>
          </w:p>
        </w:tc>
        <w:tc>
          <w:tcPr>
            <w:tcW w:w="851" w:type="dxa"/>
          </w:tcPr>
          <w:p w14:paraId="1B90AD47" w14:textId="77777777" w:rsidR="00E607D6" w:rsidRPr="00D4431F" w:rsidRDefault="00E77394" w:rsidP="002644AB">
            <w:pPr>
              <w:spacing w:after="0" w:line="240" w:lineRule="auto"/>
              <w:jc w:val="both"/>
              <w:rPr>
                <w:rFonts w:cstheme="minorHAnsi"/>
                <w:bCs/>
              </w:rPr>
            </w:pPr>
            <w:r>
              <w:rPr>
                <w:rFonts w:cstheme="minorHAnsi"/>
                <w:bCs/>
              </w:rPr>
              <w:t>X</w:t>
            </w:r>
          </w:p>
        </w:tc>
      </w:tr>
      <w:tr w:rsidR="00EF7714" w14:paraId="1B90AD4D" w14:textId="77777777" w:rsidTr="002644AB">
        <w:tc>
          <w:tcPr>
            <w:tcW w:w="4423" w:type="dxa"/>
            <w:shd w:val="clear" w:color="auto" w:fill="auto"/>
          </w:tcPr>
          <w:p w14:paraId="1B90AD49" w14:textId="77777777" w:rsidR="00E607D6" w:rsidRPr="00D4431F" w:rsidRDefault="00E77394" w:rsidP="002644AB">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1B90AD4A" w14:textId="77777777" w:rsidR="00E607D6" w:rsidRPr="00D4431F" w:rsidRDefault="00E77394" w:rsidP="002644AB">
            <w:pPr>
              <w:spacing w:after="0" w:line="240" w:lineRule="auto"/>
              <w:jc w:val="both"/>
              <w:rPr>
                <w:rFonts w:cstheme="minorHAnsi"/>
                <w:bCs/>
              </w:rPr>
            </w:pPr>
            <w:r>
              <w:rPr>
                <w:rFonts w:cstheme="minorHAnsi"/>
                <w:bCs/>
              </w:rPr>
              <w:t>X</w:t>
            </w:r>
          </w:p>
        </w:tc>
        <w:tc>
          <w:tcPr>
            <w:tcW w:w="3402" w:type="dxa"/>
          </w:tcPr>
          <w:p w14:paraId="1B90AD4B" w14:textId="77777777" w:rsidR="00E607D6" w:rsidRPr="00D4431F" w:rsidRDefault="00E77394" w:rsidP="002644AB">
            <w:pPr>
              <w:spacing w:after="0" w:line="240" w:lineRule="auto"/>
              <w:jc w:val="both"/>
              <w:rPr>
                <w:rFonts w:cstheme="minorHAnsi"/>
                <w:bCs/>
              </w:rPr>
            </w:pPr>
            <w:r w:rsidRPr="00D4431F">
              <w:rPr>
                <w:rFonts w:cstheme="minorHAnsi"/>
                <w:bCs/>
              </w:rPr>
              <w:t>Good homes, green spaces, healthy places</w:t>
            </w:r>
          </w:p>
        </w:tc>
        <w:tc>
          <w:tcPr>
            <w:tcW w:w="851" w:type="dxa"/>
          </w:tcPr>
          <w:p w14:paraId="1B90AD4C" w14:textId="77777777" w:rsidR="00E607D6" w:rsidRPr="00D4431F" w:rsidRDefault="00E77394" w:rsidP="002644AB">
            <w:pPr>
              <w:spacing w:after="0" w:line="240" w:lineRule="auto"/>
              <w:jc w:val="both"/>
              <w:rPr>
                <w:rFonts w:cstheme="minorHAnsi"/>
                <w:bCs/>
              </w:rPr>
            </w:pPr>
            <w:r>
              <w:rPr>
                <w:rFonts w:cstheme="minorHAnsi"/>
                <w:bCs/>
              </w:rPr>
              <w:t>X</w:t>
            </w:r>
          </w:p>
        </w:tc>
      </w:tr>
    </w:tbl>
    <w:p w14:paraId="1B90AD4E" w14:textId="77777777" w:rsidR="00E607D6" w:rsidRPr="00D4431F" w:rsidRDefault="00E77394" w:rsidP="00E607D6">
      <w:pPr>
        <w:spacing w:line="240" w:lineRule="auto"/>
        <w:jc w:val="both"/>
        <w:rPr>
          <w:rFonts w:cstheme="minorHAnsi"/>
          <w:bCs/>
        </w:rPr>
      </w:pPr>
    </w:p>
    <w:p w14:paraId="1B90AD4F" w14:textId="77777777" w:rsidR="00E607D6" w:rsidRPr="00CA04F3" w:rsidRDefault="00E77394" w:rsidP="00E607D6">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1B90AD50" w14:textId="77777777" w:rsidR="00E607D6" w:rsidRDefault="00E77394" w:rsidP="004734EF">
      <w:pPr>
        <w:pStyle w:val="ListParagraph"/>
        <w:numPr>
          <w:ilvl w:val="0"/>
          <w:numId w:val="8"/>
        </w:numPr>
        <w:jc w:val="both"/>
      </w:pPr>
      <w:r>
        <w:t xml:space="preserve">In </w:t>
      </w:r>
      <w:r>
        <w:t>2018, the Intergovernmental Panel on Climate Change (IPCC) published a report which advised that we must limit global warming to 1.5°C, as opposed to the previous target of 2°C. Their review of over 6,000 sources of evidence found that, with a rise of 1.5°</w:t>
      </w:r>
      <w:r>
        <w:t>C, there would be risks to health, livelihoods, food security, water supply, human security and economic growth. It warned that we have only 12 years left within which to take the serious action required to avert this crisis and avoid the worst impacts.</w:t>
      </w:r>
    </w:p>
    <w:p w14:paraId="1B90AD51" w14:textId="77777777" w:rsidR="00E607D6" w:rsidRDefault="00E77394" w:rsidP="00E607D6">
      <w:pPr>
        <w:pStyle w:val="ListParagraph"/>
        <w:jc w:val="both"/>
      </w:pPr>
    </w:p>
    <w:p w14:paraId="1B90AD52" w14:textId="77777777" w:rsidR="00E607D6" w:rsidRDefault="00E77394" w:rsidP="004734EF">
      <w:pPr>
        <w:pStyle w:val="ListParagraph"/>
        <w:numPr>
          <w:ilvl w:val="0"/>
          <w:numId w:val="8"/>
        </w:numPr>
        <w:jc w:val="both"/>
      </w:pPr>
      <w:r>
        <w:t>P</w:t>
      </w:r>
      <w:r>
        <w:t>lease note that this document refers to emissions of “carbon” or “carbon dioxide”. This should be considered shorthand for all greenhouse gas emissions, not just carbon dioxide.</w:t>
      </w:r>
    </w:p>
    <w:p w14:paraId="1B90AD53" w14:textId="77777777" w:rsidR="00E607D6" w:rsidRDefault="00E77394" w:rsidP="00E607D6">
      <w:pPr>
        <w:pStyle w:val="ListParagraph"/>
        <w:jc w:val="both"/>
      </w:pPr>
    </w:p>
    <w:p w14:paraId="1B90AD54" w14:textId="77777777" w:rsidR="00E607D6" w:rsidRDefault="00E77394" w:rsidP="004734EF">
      <w:pPr>
        <w:pStyle w:val="ListParagraph"/>
        <w:numPr>
          <w:ilvl w:val="0"/>
          <w:numId w:val="8"/>
        </w:numPr>
        <w:jc w:val="both"/>
      </w:pPr>
      <w:r>
        <w:t xml:space="preserve">The UK Climate Change Act 2008 sets a statutory target to reduce UK </w:t>
      </w:r>
      <w:r>
        <w:t>greenhouse gas emissions by 80% from 1990 by 2050. In May 2019 the UK Committee on Climate Change recommended that the UK Government increase the statutory target to Net-Zero greenhouse gas emissions by 2050. The Government has now adopted this target.</w:t>
      </w:r>
    </w:p>
    <w:p w14:paraId="1B90AD55" w14:textId="77777777" w:rsidR="00E607D6" w:rsidRDefault="00E77394" w:rsidP="00E607D6">
      <w:pPr>
        <w:pStyle w:val="ListParagraph"/>
      </w:pPr>
    </w:p>
    <w:p w14:paraId="1B90AD56" w14:textId="77777777" w:rsidR="00E607D6" w:rsidRDefault="00E77394" w:rsidP="004734EF">
      <w:pPr>
        <w:pStyle w:val="ListParagraph"/>
        <w:numPr>
          <w:ilvl w:val="0"/>
          <w:numId w:val="8"/>
        </w:numPr>
        <w:jc w:val="both"/>
      </w:pPr>
      <w:r>
        <w:t>In</w:t>
      </w:r>
      <w:r>
        <w:t xml:space="preserve"> parallel, the UK Climate Change Act established the National Adaptation Programme. The corresponding UK Climate Change Risk Assessment identifies 6 priority risk areas: flooding, high temperatures, water supply shortages, natural capital, food production;</w:t>
      </w:r>
      <w:r>
        <w:t xml:space="preserve"> and pest and diseases.</w:t>
      </w:r>
    </w:p>
    <w:p w14:paraId="1B90AD57" w14:textId="77777777" w:rsidR="00E607D6" w:rsidRDefault="00E77394" w:rsidP="00E607D6">
      <w:pPr>
        <w:pStyle w:val="ListParagraph"/>
      </w:pPr>
    </w:p>
    <w:p w14:paraId="1B90AD58" w14:textId="77777777" w:rsidR="00E607D6" w:rsidRDefault="00E77394" w:rsidP="004734EF">
      <w:pPr>
        <w:pStyle w:val="ListParagraph"/>
        <w:numPr>
          <w:ilvl w:val="0"/>
          <w:numId w:val="8"/>
        </w:numPr>
        <w:jc w:val="both"/>
      </w:pPr>
      <w:r>
        <w:t>In July 2019 this Council declared that the effect of climate change within the borough poses an immediate danger to the health and well-being of our residents and therefore proclaimed a Climate Emergency with immediate effect.</w:t>
      </w:r>
    </w:p>
    <w:p w14:paraId="1B90AD59" w14:textId="77777777" w:rsidR="00E607D6" w:rsidRDefault="00E77394" w:rsidP="00E607D6">
      <w:pPr>
        <w:pStyle w:val="ListParagraph"/>
      </w:pPr>
    </w:p>
    <w:p w14:paraId="1B90AD5A" w14:textId="77777777" w:rsidR="00E607D6" w:rsidRDefault="00E77394" w:rsidP="004734EF">
      <w:pPr>
        <w:pStyle w:val="ListParagraph"/>
        <w:numPr>
          <w:ilvl w:val="0"/>
          <w:numId w:val="8"/>
        </w:numPr>
        <w:jc w:val="both"/>
      </w:pPr>
      <w:r>
        <w:t>To</w:t>
      </w:r>
      <w:r>
        <w:t xml:space="preserve"> combat this threat, the Council set a goal of rendering the borough carbon neutral by the year 2030. For avoidance of doubt, this goal means the borough shall produce no net carbon emissions by this date, taking into account actions that have the effect o</w:t>
      </w:r>
      <w:r>
        <w:t>f removing carbon from the environment.</w:t>
      </w:r>
    </w:p>
    <w:p w14:paraId="1B90AD5B" w14:textId="77777777" w:rsidR="00E607D6" w:rsidRDefault="00E77394" w:rsidP="00E607D6">
      <w:pPr>
        <w:pStyle w:val="ListParagraph"/>
      </w:pPr>
    </w:p>
    <w:p w14:paraId="1B90AD5C" w14:textId="77777777" w:rsidR="00E607D6" w:rsidRDefault="00E77394" w:rsidP="004734EF">
      <w:pPr>
        <w:pStyle w:val="ListParagraph"/>
        <w:numPr>
          <w:ilvl w:val="0"/>
          <w:numId w:val="8"/>
        </w:numPr>
        <w:jc w:val="both"/>
      </w:pPr>
      <w:r>
        <w:t>In order to implement this decision, a Standing Working Group on the Climate Emergency was created. A Climate Emergency Strategy has been produced and adopted by the Council along with a Climate Emergency Action Pla</w:t>
      </w:r>
      <w:r>
        <w:t xml:space="preserve">n.  </w:t>
      </w:r>
    </w:p>
    <w:p w14:paraId="1B90AD5D" w14:textId="77777777" w:rsidR="00E607D6" w:rsidRDefault="00E77394" w:rsidP="00E607D6">
      <w:pPr>
        <w:pStyle w:val="ListParagraph"/>
      </w:pPr>
    </w:p>
    <w:p w14:paraId="1B90AD5E" w14:textId="77777777" w:rsidR="00E607D6" w:rsidRDefault="00E77394" w:rsidP="004734EF">
      <w:pPr>
        <w:pStyle w:val="ListParagraph"/>
        <w:numPr>
          <w:ilvl w:val="0"/>
          <w:numId w:val="8"/>
        </w:numPr>
        <w:jc w:val="both"/>
      </w:pPr>
      <w:r>
        <w:t>One element of the groups work is to look at how the Council can achieve the net carbon neutral objective for its own operations and assets. Another is to seek funding opportunities to assist with the objective and the adopted action plan.</w:t>
      </w:r>
    </w:p>
    <w:p w14:paraId="1B90AD5F" w14:textId="77777777" w:rsidR="00E607D6" w:rsidRDefault="00E77394" w:rsidP="00E607D6">
      <w:pPr>
        <w:pStyle w:val="ListParagraph"/>
      </w:pPr>
    </w:p>
    <w:p w14:paraId="1B90AD60" w14:textId="77777777" w:rsidR="00E607D6" w:rsidRDefault="00E77394" w:rsidP="004734EF">
      <w:pPr>
        <w:pStyle w:val="ListParagraph"/>
        <w:numPr>
          <w:ilvl w:val="0"/>
          <w:numId w:val="8"/>
        </w:numPr>
        <w:jc w:val="both"/>
      </w:pPr>
      <w:r>
        <w:t xml:space="preserve">In order </w:t>
      </w:r>
      <w:r>
        <w:t xml:space="preserve">to achieve a net-carbon zero level for the Council’s buildings we need to know firstly where we currently are and secondly what needs to be done to achieve a zero-carbon emissions level. </w:t>
      </w:r>
    </w:p>
    <w:p w14:paraId="1B90AD61" w14:textId="77777777" w:rsidR="00E607D6" w:rsidRDefault="00E77394" w:rsidP="00E607D6">
      <w:pPr>
        <w:pStyle w:val="ListParagraph"/>
      </w:pPr>
    </w:p>
    <w:p w14:paraId="1B90AD62" w14:textId="77777777" w:rsidR="00E607D6" w:rsidRDefault="00E77394" w:rsidP="004734EF">
      <w:pPr>
        <w:pStyle w:val="ListParagraph"/>
        <w:numPr>
          <w:ilvl w:val="0"/>
          <w:numId w:val="8"/>
        </w:numPr>
        <w:jc w:val="both"/>
      </w:pPr>
      <w:r>
        <w:t>The first element has been reported previously by way of the Climat</w:t>
      </w:r>
      <w:r>
        <w:t xml:space="preserve">e Emergency Strategy, and footprint calculations, additional information on each individual building is also be provided within the Decarbonisation Plans. </w:t>
      </w:r>
    </w:p>
    <w:p w14:paraId="1B90AD63" w14:textId="77777777" w:rsidR="00E607D6" w:rsidRPr="00DB15DE" w:rsidRDefault="00E77394" w:rsidP="00DB15DE">
      <w:pPr>
        <w:spacing w:before="100" w:beforeAutospacing="1" w:after="100" w:afterAutospacing="1" w:line="240" w:lineRule="auto"/>
        <w:outlineLvl w:val="1"/>
        <w:rPr>
          <w:rFonts w:asciiTheme="majorHAnsi" w:eastAsia="Times New Roman" w:hAnsiTheme="majorHAnsi" w:cstheme="majorHAnsi"/>
          <w:b/>
          <w:bCs/>
          <w:szCs w:val="36"/>
          <w:lang w:eastAsia="en-GB"/>
        </w:rPr>
      </w:pPr>
      <w:r w:rsidRPr="00F4363E">
        <w:rPr>
          <w:rFonts w:asciiTheme="majorHAnsi" w:eastAsia="Times New Roman" w:hAnsiTheme="majorHAnsi" w:cstheme="majorHAnsi"/>
          <w:b/>
          <w:bCs/>
          <w:szCs w:val="36"/>
          <w:lang w:eastAsia="en-GB"/>
        </w:rPr>
        <w:t>Achieving net carbon neutral for Council assets</w:t>
      </w:r>
    </w:p>
    <w:p w14:paraId="1B90AD64" w14:textId="77777777" w:rsidR="00E607D6" w:rsidRDefault="00E77394" w:rsidP="004734EF">
      <w:pPr>
        <w:pStyle w:val="ListParagraph"/>
        <w:numPr>
          <w:ilvl w:val="0"/>
          <w:numId w:val="8"/>
        </w:numPr>
        <w:jc w:val="both"/>
      </w:pPr>
      <w:r>
        <w:t xml:space="preserve">In order to achieve the second element to reaching net-zero carbon emissions from the Council assets a systematic approach is required to a fully evaluate each building. This would identify the current energy usage of the building, the mechanisms by which </w:t>
      </w:r>
      <w:r>
        <w:t xml:space="preserve">is it powered and the options available for decarbonising it. </w:t>
      </w:r>
    </w:p>
    <w:p w14:paraId="1B90AD65" w14:textId="77777777" w:rsidR="00E607D6" w:rsidRDefault="00E77394" w:rsidP="00E607D6">
      <w:pPr>
        <w:pStyle w:val="ListParagraph"/>
        <w:jc w:val="both"/>
      </w:pPr>
    </w:p>
    <w:p w14:paraId="1B90AD66" w14:textId="77777777" w:rsidR="00E607D6" w:rsidRDefault="00E77394" w:rsidP="004734EF">
      <w:pPr>
        <w:pStyle w:val="ListParagraph"/>
        <w:numPr>
          <w:ilvl w:val="0"/>
          <w:numId w:val="8"/>
        </w:numPr>
        <w:jc w:val="both"/>
      </w:pPr>
      <w:r>
        <w:t>This approach includes an appraisal of the equipment and facilities currently used including the maintenance, cost, age and projected lifespan together with a consideration of the available te</w:t>
      </w:r>
      <w:r>
        <w:t>chnology and likely future technologies that can help achieve the carbon zero goal including a consideration of costs involved in retrofitting and running the systems, and the financial savings or otherwise of making changes.</w:t>
      </w:r>
    </w:p>
    <w:p w14:paraId="1B90AD67" w14:textId="77777777" w:rsidR="00E607D6" w:rsidRDefault="00E77394" w:rsidP="00E607D6">
      <w:pPr>
        <w:pStyle w:val="ListParagraph"/>
      </w:pPr>
    </w:p>
    <w:p w14:paraId="1B90AD68" w14:textId="77777777" w:rsidR="00E607D6" w:rsidRDefault="00E77394" w:rsidP="004734EF">
      <w:pPr>
        <w:pStyle w:val="ListParagraph"/>
        <w:numPr>
          <w:ilvl w:val="0"/>
          <w:numId w:val="8"/>
        </w:numPr>
        <w:jc w:val="both"/>
      </w:pPr>
      <w:r>
        <w:t>This approached is referred t</w:t>
      </w:r>
      <w:r>
        <w:t xml:space="preserve">o as a Decarbonisation Plan, and in order to move the Carbon neutral agenda forward, Leisure Energy Ltd were contracted, following competitive tender process, to undertake the works on behalf of the Council and produce the required plans. </w:t>
      </w:r>
    </w:p>
    <w:p w14:paraId="1B90AD69" w14:textId="77777777" w:rsidR="00E607D6" w:rsidRDefault="00E77394" w:rsidP="00E607D6">
      <w:pPr>
        <w:pStyle w:val="ListParagraph"/>
      </w:pPr>
    </w:p>
    <w:p w14:paraId="1B90AD6A" w14:textId="77777777" w:rsidR="00E607D6" w:rsidRPr="00767051" w:rsidRDefault="00E77394" w:rsidP="00E607D6">
      <w:pPr>
        <w:pStyle w:val="Heading2"/>
        <w:rPr>
          <w:rFonts w:asciiTheme="majorHAnsi" w:hAnsiTheme="majorHAnsi" w:cstheme="majorHAnsi"/>
          <w:sz w:val="22"/>
          <w:szCs w:val="22"/>
        </w:rPr>
      </w:pPr>
      <w:r>
        <w:rPr>
          <w:rFonts w:asciiTheme="majorHAnsi" w:hAnsiTheme="majorHAnsi" w:cstheme="majorHAnsi"/>
          <w:sz w:val="22"/>
          <w:szCs w:val="22"/>
        </w:rPr>
        <w:t>Public Sector D</w:t>
      </w:r>
      <w:r>
        <w:rPr>
          <w:rFonts w:asciiTheme="majorHAnsi" w:hAnsiTheme="majorHAnsi" w:cstheme="majorHAnsi"/>
          <w:sz w:val="22"/>
          <w:szCs w:val="22"/>
        </w:rPr>
        <w:t>ecarbonisation Scheme Condition</w:t>
      </w:r>
    </w:p>
    <w:p w14:paraId="1B90AD6B" w14:textId="77777777" w:rsidR="00E607D6" w:rsidRDefault="00E77394" w:rsidP="00E607D6">
      <w:pPr>
        <w:pStyle w:val="ListParagraph"/>
      </w:pPr>
    </w:p>
    <w:p w14:paraId="1B90AD6C" w14:textId="77777777" w:rsidR="00E607D6" w:rsidRDefault="00E77394" w:rsidP="004734EF">
      <w:pPr>
        <w:pStyle w:val="ListParagraph"/>
        <w:numPr>
          <w:ilvl w:val="0"/>
          <w:numId w:val="8"/>
        </w:numPr>
        <w:jc w:val="both"/>
      </w:pPr>
      <w:r>
        <w:t xml:space="preserve">A requirement of the recent </w:t>
      </w:r>
      <w:r w:rsidRPr="00E65A38">
        <w:rPr>
          <w:i/>
          <w:iCs/>
        </w:rPr>
        <w:t>‘Public Sector Decarbonisation Scheme’</w:t>
      </w:r>
      <w:r>
        <w:t xml:space="preserve"> grant bid award, obtained for the Civic Centre, is to submit a formally approved Decarbonisation Plan to the grant administrators, Salix Finance. This Decarbonisation Plan must be approved by members and submitted by September 2021 in order to comply with</w:t>
      </w:r>
      <w:r>
        <w:t xml:space="preserve"> the grant conditions. </w:t>
      </w:r>
    </w:p>
    <w:p w14:paraId="1B90AD6D" w14:textId="77777777" w:rsidR="00E607D6" w:rsidRDefault="00E77394" w:rsidP="00E607D6">
      <w:pPr>
        <w:pStyle w:val="ListParagraph"/>
      </w:pPr>
    </w:p>
    <w:p w14:paraId="1B90AD6E" w14:textId="77777777" w:rsidR="00E607D6" w:rsidRDefault="00E77394" w:rsidP="004734EF">
      <w:pPr>
        <w:pStyle w:val="ListParagraph"/>
        <w:numPr>
          <w:ilvl w:val="0"/>
          <w:numId w:val="8"/>
        </w:numPr>
        <w:jc w:val="both"/>
      </w:pPr>
      <w:r>
        <w:t xml:space="preserve">Failure to meet this requirement would leave the Council in breach of the grant conditions and potentially liable to repayment of the full £145,004 grant, which has already been allocated and spending is on-going. </w:t>
      </w:r>
    </w:p>
    <w:p w14:paraId="1B90AD6F" w14:textId="77777777" w:rsidR="00E607D6" w:rsidRDefault="00E77394" w:rsidP="00E607D6">
      <w:pPr>
        <w:pStyle w:val="ListParagraph"/>
      </w:pPr>
    </w:p>
    <w:p w14:paraId="1B90AD70" w14:textId="77777777" w:rsidR="00E607D6" w:rsidRDefault="00E77394" w:rsidP="004734EF">
      <w:pPr>
        <w:pStyle w:val="ListParagraph"/>
        <w:numPr>
          <w:ilvl w:val="0"/>
          <w:numId w:val="8"/>
        </w:numPr>
        <w:jc w:val="both"/>
      </w:pPr>
      <w:r>
        <w:t>Failure to comp</w:t>
      </w:r>
      <w:r>
        <w:t xml:space="preserve">ly would also be detrimental to any future bids for funding and it is envisaged that significant sums will be sought in the near future to achieve some of the identified works within the six Decarbonisation plans. </w:t>
      </w:r>
    </w:p>
    <w:p w14:paraId="1B90AD71" w14:textId="77777777" w:rsidR="00E607D6" w:rsidRDefault="00E77394" w:rsidP="00E607D6">
      <w:pPr>
        <w:pStyle w:val="ListParagraph"/>
      </w:pPr>
    </w:p>
    <w:p w14:paraId="1B90AD72" w14:textId="77777777" w:rsidR="00946E01" w:rsidRDefault="00E77394">
      <w:pPr>
        <w:rPr>
          <w:rFonts w:asciiTheme="majorHAnsi" w:eastAsia="Times New Roman" w:hAnsiTheme="majorHAnsi" w:cstheme="majorHAnsi"/>
          <w:b/>
          <w:bCs/>
          <w:lang w:eastAsia="en-GB"/>
        </w:rPr>
      </w:pPr>
      <w:r>
        <w:rPr>
          <w:rFonts w:asciiTheme="majorHAnsi" w:hAnsiTheme="majorHAnsi" w:cstheme="majorHAnsi"/>
        </w:rPr>
        <w:br w:type="page"/>
      </w:r>
    </w:p>
    <w:p w14:paraId="1B90AD73" w14:textId="77777777" w:rsidR="00E607D6" w:rsidRPr="00E65A38" w:rsidRDefault="00E77394" w:rsidP="00E607D6">
      <w:pPr>
        <w:pStyle w:val="Heading2"/>
        <w:rPr>
          <w:rFonts w:asciiTheme="majorHAnsi" w:hAnsiTheme="majorHAnsi" w:cstheme="majorHAnsi"/>
          <w:sz w:val="22"/>
          <w:szCs w:val="22"/>
        </w:rPr>
      </w:pPr>
      <w:r w:rsidRPr="00E65A38">
        <w:rPr>
          <w:rFonts w:asciiTheme="majorHAnsi" w:hAnsiTheme="majorHAnsi" w:cstheme="majorHAnsi"/>
          <w:sz w:val="22"/>
          <w:szCs w:val="22"/>
        </w:rPr>
        <w:lastRenderedPageBreak/>
        <w:t>The Decarbonisation Plans</w:t>
      </w:r>
    </w:p>
    <w:p w14:paraId="1B90AD74" w14:textId="77777777" w:rsidR="00E607D6" w:rsidRDefault="00E77394" w:rsidP="00E607D6">
      <w:pPr>
        <w:pStyle w:val="ListParagraph"/>
      </w:pPr>
    </w:p>
    <w:p w14:paraId="1B90AD75" w14:textId="77777777" w:rsidR="00E607D6" w:rsidRDefault="00E77394" w:rsidP="004734EF">
      <w:pPr>
        <w:pStyle w:val="ListParagraph"/>
        <w:numPr>
          <w:ilvl w:val="0"/>
          <w:numId w:val="8"/>
        </w:numPr>
        <w:jc w:val="both"/>
      </w:pPr>
      <w:r>
        <w:t>Six Decarbo</w:t>
      </w:r>
      <w:r>
        <w:t xml:space="preserve">nisation Plans have been commissioned covering six of the largest and the most energy demanding buildings within the Council estate. Due to funding constraints Worden Park which is currently undergoing a substantial refurbishment has not been included. </w:t>
      </w:r>
    </w:p>
    <w:p w14:paraId="1B90AD76" w14:textId="77777777" w:rsidR="00E607D6" w:rsidRDefault="00E77394" w:rsidP="00E607D6">
      <w:pPr>
        <w:pStyle w:val="ListParagraph"/>
        <w:jc w:val="both"/>
      </w:pPr>
    </w:p>
    <w:p w14:paraId="1B90AD77" w14:textId="77777777" w:rsidR="00E607D6" w:rsidRDefault="00E77394" w:rsidP="004734EF">
      <w:pPr>
        <w:pStyle w:val="ListParagraph"/>
        <w:numPr>
          <w:ilvl w:val="0"/>
          <w:numId w:val="8"/>
        </w:numPr>
        <w:jc w:val="both"/>
      </w:pPr>
      <w:r>
        <w:t>T</w:t>
      </w:r>
      <w:r>
        <w:t>he Decarbonisation Plans are attached as Appendi</w:t>
      </w:r>
      <w:r>
        <w:t>x</w:t>
      </w:r>
      <w:r>
        <w:t xml:space="preserve"> A. They identify the current energy demand for the buildings, works already undertaken or planned and proposals for reducing this demand. Along with additional measures to achieve the carbon neutral goal ov</w:t>
      </w:r>
      <w:r>
        <w:t xml:space="preserve">er the short, medium and long term. </w:t>
      </w:r>
    </w:p>
    <w:p w14:paraId="1B90AD78" w14:textId="77777777" w:rsidR="00E607D6" w:rsidRDefault="00E77394" w:rsidP="00E607D6">
      <w:pPr>
        <w:pStyle w:val="ListParagraph"/>
      </w:pPr>
    </w:p>
    <w:p w14:paraId="1B90AD79" w14:textId="77777777" w:rsidR="00E607D6" w:rsidRDefault="00E77394" w:rsidP="004734EF">
      <w:pPr>
        <w:pStyle w:val="ListParagraph"/>
        <w:numPr>
          <w:ilvl w:val="0"/>
          <w:numId w:val="8"/>
        </w:numPr>
        <w:jc w:val="both"/>
      </w:pPr>
      <w:r>
        <w:t>A total of (figure) tonnes of carbon are emitted from these six buildings a (percentage/fraction) of the Council’s total carbon footprint.</w:t>
      </w:r>
    </w:p>
    <w:p w14:paraId="1B90AD7A" w14:textId="77777777" w:rsidR="00E607D6" w:rsidRDefault="00E77394" w:rsidP="00E607D6">
      <w:pPr>
        <w:pStyle w:val="ListParagraph"/>
      </w:pPr>
    </w:p>
    <w:p w14:paraId="1B90AD7B" w14:textId="77777777" w:rsidR="00E607D6" w:rsidRDefault="00E77394" w:rsidP="004734EF">
      <w:pPr>
        <w:pStyle w:val="ListParagraph"/>
        <w:numPr>
          <w:ilvl w:val="0"/>
          <w:numId w:val="8"/>
        </w:numPr>
        <w:jc w:val="both"/>
      </w:pPr>
      <w:r>
        <w:t xml:space="preserve">Suggested improvements to the buildings will reduce the </w:t>
      </w:r>
      <w:r>
        <w:t>,</w:t>
      </w:r>
      <w:r>
        <w:t xml:space="preserve">energy demand by </w:t>
      </w:r>
      <w:r>
        <w:rPr>
          <w:rFonts w:ascii="Calibri-Bold" w:hAnsi="Calibri-Bold" w:cs="Calibri-Bold"/>
          <w:b/>
          <w:bCs/>
          <w:sz w:val="24"/>
          <w:szCs w:val="24"/>
        </w:rPr>
        <w:t>857,</w:t>
      </w:r>
      <w:r>
        <w:rPr>
          <w:rFonts w:ascii="Calibri-Bold" w:hAnsi="Calibri-Bold" w:cs="Calibri-Bold"/>
          <w:b/>
          <w:bCs/>
          <w:sz w:val="24"/>
          <w:szCs w:val="24"/>
        </w:rPr>
        <w:t>381</w:t>
      </w:r>
      <w:r>
        <w:t xml:space="preserve">Kg </w:t>
      </w:r>
      <w:r>
        <w:t xml:space="preserve">of carbon, with an estimated cost of </w:t>
      </w:r>
      <w:r>
        <w:rPr>
          <w:rFonts w:ascii="Calibri-Bold" w:hAnsi="Calibri-Bold" w:cs="Calibri-Bold"/>
          <w:b/>
          <w:bCs/>
        </w:rPr>
        <w:t>£4,138,200</w:t>
      </w:r>
      <w:r>
        <w:t>.</w:t>
      </w:r>
    </w:p>
    <w:p w14:paraId="1B90AD7C" w14:textId="77777777" w:rsidR="00E607D6" w:rsidRDefault="00E77394" w:rsidP="00E607D6">
      <w:pPr>
        <w:pStyle w:val="ListParagraph"/>
      </w:pPr>
    </w:p>
    <w:p w14:paraId="1B90AD7D" w14:textId="77777777" w:rsidR="00E607D6" w:rsidRPr="003B6D6C" w:rsidRDefault="00E77394" w:rsidP="004734EF">
      <w:pPr>
        <w:pStyle w:val="ListParagraph"/>
        <w:numPr>
          <w:ilvl w:val="0"/>
          <w:numId w:val="8"/>
        </w:numPr>
        <w:jc w:val="both"/>
      </w:pPr>
      <w:r>
        <w:t xml:space="preserve">The report has identified quick wins and discussions are underway over potential external funding and what works are required immediately and can form part of the already approved refurbishment works to the Leisure Centres. </w:t>
      </w:r>
    </w:p>
    <w:p w14:paraId="1B90AD7E" w14:textId="77777777" w:rsidR="00E607D6" w:rsidRPr="00CA04F3" w:rsidRDefault="00E77394" w:rsidP="00E607D6">
      <w:pPr>
        <w:pStyle w:val="Heading2"/>
        <w:rPr>
          <w:rFonts w:asciiTheme="majorHAnsi" w:hAnsiTheme="majorHAnsi" w:cstheme="majorHAnsi"/>
          <w:sz w:val="22"/>
        </w:rPr>
      </w:pPr>
      <w:r w:rsidRPr="00CA04F3">
        <w:rPr>
          <w:rFonts w:asciiTheme="majorHAnsi" w:hAnsiTheme="majorHAnsi" w:cstheme="majorHAnsi"/>
          <w:sz w:val="22"/>
        </w:rPr>
        <w:t xml:space="preserve">Risk </w:t>
      </w:r>
    </w:p>
    <w:p w14:paraId="1B90AD7F" w14:textId="77777777" w:rsidR="00B10DE6" w:rsidRPr="00B10DE6" w:rsidRDefault="00E77394" w:rsidP="004734EF">
      <w:pPr>
        <w:numPr>
          <w:ilvl w:val="0"/>
          <w:numId w:val="8"/>
        </w:numPr>
        <w:spacing w:after="0" w:line="240" w:lineRule="auto"/>
        <w:jc w:val="both"/>
        <w:rPr>
          <w:rFonts w:cstheme="minorHAnsi"/>
          <w:bCs/>
        </w:rPr>
      </w:pPr>
      <w:r>
        <w:rPr>
          <w:rFonts w:cstheme="minorHAnsi"/>
          <w:bCs/>
          <w:iCs/>
        </w:rPr>
        <w:t>Failure to approve and ad</w:t>
      </w:r>
      <w:r>
        <w:rPr>
          <w:rFonts w:cstheme="minorHAnsi"/>
          <w:bCs/>
          <w:iCs/>
        </w:rPr>
        <w:t>opt the Decarbonisation Plans could ultimately cost the Council considerable sums of money and reputation damage in terms of immediately failing to abide by conditions of the accepted Public Sector Decarbonisation grant offer and damaging future opportunit</w:t>
      </w:r>
      <w:r>
        <w:rPr>
          <w:rFonts w:cstheme="minorHAnsi"/>
          <w:bCs/>
          <w:iCs/>
        </w:rPr>
        <w:t xml:space="preserve">ies to successfully apply for additional grants. </w:t>
      </w:r>
    </w:p>
    <w:p w14:paraId="1B90AD80" w14:textId="77777777" w:rsidR="00B10DE6" w:rsidRPr="00B10DE6" w:rsidRDefault="00E77394" w:rsidP="00B10DE6">
      <w:pPr>
        <w:spacing w:after="0" w:line="240" w:lineRule="auto"/>
        <w:ind w:left="720"/>
        <w:jc w:val="both"/>
        <w:rPr>
          <w:rFonts w:cstheme="minorHAnsi"/>
          <w:bCs/>
        </w:rPr>
      </w:pPr>
    </w:p>
    <w:p w14:paraId="1B90AD81" w14:textId="77777777" w:rsidR="00B10DE6" w:rsidRPr="00B10DE6" w:rsidRDefault="00E77394" w:rsidP="00B10DE6">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1B90AD82" w14:textId="77777777" w:rsidR="00E607D6" w:rsidRPr="00B10DE6" w:rsidRDefault="00E77394" w:rsidP="004734EF">
      <w:pPr>
        <w:pStyle w:val="Default"/>
        <w:numPr>
          <w:ilvl w:val="0"/>
          <w:numId w:val="8"/>
        </w:numPr>
        <w:rPr>
          <w:sz w:val="22"/>
          <w:szCs w:val="22"/>
        </w:rPr>
      </w:pPr>
      <w:r>
        <w:rPr>
          <w:sz w:val="22"/>
          <w:szCs w:val="22"/>
        </w:rPr>
        <w:t xml:space="preserve">There are no Equality Act implications associated with this proposal. The proposals provide support for the most vulnerable in our community. </w:t>
      </w:r>
    </w:p>
    <w:p w14:paraId="1B90AD83" w14:textId="77777777" w:rsidR="00E607D6" w:rsidRPr="00CA04F3" w:rsidRDefault="00E77394" w:rsidP="00E607D6">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1B90AD84" w14:textId="77777777" w:rsidR="00E607D6" w:rsidRPr="00E8584D" w:rsidRDefault="00E77394" w:rsidP="004734EF">
      <w:pPr>
        <w:numPr>
          <w:ilvl w:val="0"/>
          <w:numId w:val="8"/>
        </w:numPr>
        <w:spacing w:after="0" w:line="240" w:lineRule="auto"/>
        <w:jc w:val="both"/>
        <w:rPr>
          <w:rFonts w:cstheme="minorHAnsi"/>
          <w:bCs/>
          <w:iCs/>
        </w:rPr>
      </w:pPr>
      <w:r w:rsidRPr="00E8584D">
        <w:rPr>
          <w:rFonts w:cstheme="minorHAnsi"/>
          <w:bCs/>
          <w:iCs/>
        </w:rPr>
        <w:t xml:space="preserve">There are no direct air quality implications to this report. The Decarbonisation Plans </w:t>
      </w:r>
      <w:r w:rsidRPr="00E8584D">
        <w:rPr>
          <w:rFonts w:cstheme="minorHAnsi"/>
          <w:bCs/>
          <w:iCs/>
        </w:rPr>
        <w:t xml:space="preserve">provide an understanding as to the amount of work and financial commitment required by the Council to achieve its carbon neutral goal and therefore a suggestion on what the borough will need to achieve. </w:t>
      </w:r>
    </w:p>
    <w:p w14:paraId="1B90AD85" w14:textId="77777777" w:rsidR="00E8584D" w:rsidRPr="00E8584D" w:rsidRDefault="00E77394" w:rsidP="004734EF">
      <w:pPr>
        <w:numPr>
          <w:ilvl w:val="0"/>
          <w:numId w:val="8"/>
        </w:numPr>
        <w:spacing w:after="0" w:line="240" w:lineRule="auto"/>
        <w:jc w:val="both"/>
        <w:rPr>
          <w:rFonts w:cstheme="minorHAnsi"/>
          <w:bCs/>
          <w:iCs/>
        </w:rPr>
      </w:pPr>
      <w:r w:rsidRPr="00E8584D">
        <w:rPr>
          <w:rFonts w:cstheme="minorHAnsi"/>
          <w:bCs/>
          <w:iCs/>
        </w:rPr>
        <w:t>Any reduction in the carbon footprint of the Council</w:t>
      </w:r>
      <w:r w:rsidRPr="00E8584D">
        <w:rPr>
          <w:rFonts w:cstheme="minorHAnsi"/>
          <w:bCs/>
          <w:iCs/>
        </w:rPr>
        <w:t xml:space="preserve"> or the borough as a result of the Decarbonisation Plans can only result in improvements to the wider environment and air quality. </w:t>
      </w:r>
    </w:p>
    <w:p w14:paraId="1B90AD86" w14:textId="77777777" w:rsidR="00E8584D" w:rsidRPr="00CA04F3" w:rsidRDefault="00E77394" w:rsidP="00E8584D">
      <w:pPr>
        <w:spacing w:after="0" w:line="240" w:lineRule="auto"/>
        <w:ind w:left="720"/>
        <w:jc w:val="both"/>
        <w:rPr>
          <w:rFonts w:cstheme="minorHAnsi"/>
          <w:bCs/>
        </w:rPr>
      </w:pPr>
    </w:p>
    <w:p w14:paraId="1B90AD87" w14:textId="77777777" w:rsidR="00946E01" w:rsidRDefault="00E77394">
      <w:pPr>
        <w:rPr>
          <w:rFonts w:asciiTheme="majorHAnsi" w:eastAsia="Times New Roman" w:hAnsiTheme="majorHAnsi" w:cstheme="majorHAnsi"/>
          <w:b/>
          <w:bCs/>
          <w:szCs w:val="36"/>
          <w:lang w:eastAsia="en-GB"/>
        </w:rPr>
      </w:pPr>
      <w:r>
        <w:rPr>
          <w:rFonts w:asciiTheme="majorHAnsi" w:hAnsiTheme="majorHAnsi" w:cstheme="majorHAnsi"/>
        </w:rPr>
        <w:br w:type="page"/>
      </w:r>
    </w:p>
    <w:p w14:paraId="1B90AD88" w14:textId="49BC8106" w:rsidR="00E607D6" w:rsidRDefault="00E77394" w:rsidP="00E607D6">
      <w:pPr>
        <w:pStyle w:val="Heading2"/>
        <w:rPr>
          <w:rFonts w:asciiTheme="majorHAnsi" w:hAnsiTheme="majorHAnsi" w:cstheme="majorHAnsi"/>
          <w:sz w:val="22"/>
        </w:rPr>
      </w:pPr>
      <w:r w:rsidRPr="00CA04F3">
        <w:rPr>
          <w:rFonts w:asciiTheme="majorHAnsi" w:hAnsiTheme="majorHAnsi" w:cstheme="majorHAnsi"/>
          <w:sz w:val="22"/>
        </w:rPr>
        <w:lastRenderedPageBreak/>
        <w:t>Comments of the Statutory Finance Officer</w:t>
      </w:r>
    </w:p>
    <w:p w14:paraId="5FAEA808" w14:textId="1760C12B" w:rsidR="00D025C0" w:rsidRPr="00E77394" w:rsidRDefault="00D025C0" w:rsidP="00E77394">
      <w:pPr>
        <w:pStyle w:val="ListParagraph"/>
        <w:numPr>
          <w:ilvl w:val="0"/>
          <w:numId w:val="8"/>
        </w:numPr>
      </w:pPr>
      <w:r w:rsidRPr="00E77394">
        <w:t>The attached Decarbonisation Plan outlines an estimate of the cost of works required to the main Council owned buildings in order to achieve the Council’s goal to be net carbon neutral by 2030; the estimated costs of £4.138 million over the 8 years 2022 to 2030, can be broken down as follows;</w:t>
      </w:r>
    </w:p>
    <w:p w14:paraId="0353D215" w14:textId="05C49ABB" w:rsidR="00D025C0" w:rsidRPr="00E77394" w:rsidRDefault="00D025C0" w:rsidP="00E77394">
      <w:pPr>
        <w:ind w:left="720"/>
      </w:pPr>
      <w:r w:rsidRPr="00E77394">
        <w:t>Stage 1 - Energy Conservation Measures - estimated costs of £620,000 with estimated savings of £49,542 per annum (based on today's tariffs) (see section 6-12 of the Plan)</w:t>
      </w:r>
      <w:r w:rsidRPr="00E77394">
        <w:br/>
      </w:r>
      <w:bookmarkStart w:id="0" w:name="_GoBack"/>
      <w:bookmarkEnd w:id="0"/>
      <w:r w:rsidRPr="00E77394">
        <w:t>Stage 2 - Renewable technologies - Solar PV - estimated costs of £438,200 with estimated savings of £24,429 per annum (based on today's tariffs) (see section 13 of the Plan)</w:t>
      </w:r>
      <w:r w:rsidRPr="00E77394">
        <w:br/>
        <w:t>Stage 3 - to achieve a plan of zero carbon by 2030 and for all natural gas consumption to be replaced - estimated costs £3,080,000 (see section 15 of the Plan)</w:t>
      </w:r>
      <w:r w:rsidRPr="00E77394">
        <w:br/>
        <w:t>The report estimates savings in utility costs of £591,760 over the 8 year period, based on today's tariffs, and in respect of the Stage 1 and Stage 2 measures outlined.</w:t>
      </w:r>
      <w:r w:rsidRPr="00E77394">
        <w:br/>
        <w:t>Production and approval of the attached Decarbonisation Plan enables the council to comply with the condition of the recent grant funding of £145,004 that has been awarded to make energy efficiency improvements to the Civic Centre.</w:t>
      </w:r>
      <w:r w:rsidRPr="00E77394">
        <w:br/>
        <w:t>As individual schemes are developed, as the council works to implement the Decarbonisation Plan, these will be fully costed and brought forward for review and approval in line with the council's financial regulations.</w:t>
      </w:r>
    </w:p>
    <w:p w14:paraId="720454B9" w14:textId="77777777" w:rsidR="00D025C0" w:rsidRPr="00CA04F3" w:rsidRDefault="00D025C0" w:rsidP="00E607D6">
      <w:pPr>
        <w:pStyle w:val="Heading2"/>
        <w:rPr>
          <w:rFonts w:asciiTheme="majorHAnsi" w:hAnsiTheme="majorHAnsi" w:cstheme="majorHAnsi"/>
          <w:sz w:val="22"/>
        </w:rPr>
      </w:pPr>
    </w:p>
    <w:p w14:paraId="1B90AD8A" w14:textId="77777777" w:rsidR="00E607D6" w:rsidRPr="00CA04F3" w:rsidRDefault="00E77394" w:rsidP="00E607D6">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1B90AD8B" w14:textId="77777777" w:rsidR="00E607D6" w:rsidRPr="006149F1" w:rsidRDefault="00E77394" w:rsidP="004734EF">
      <w:pPr>
        <w:numPr>
          <w:ilvl w:val="0"/>
          <w:numId w:val="8"/>
        </w:numPr>
        <w:spacing w:after="0" w:line="240" w:lineRule="auto"/>
        <w:jc w:val="both"/>
        <w:rPr>
          <w:rFonts w:cstheme="minorHAnsi"/>
          <w:bCs/>
        </w:rPr>
      </w:pPr>
      <w:r>
        <w:rPr>
          <w:rFonts w:cstheme="minorHAnsi"/>
          <w:bCs/>
        </w:rPr>
        <w:t xml:space="preserve">There are no legal concerns with what is proposed here. We are talking about proposals for assets we own. The importance of the </w:t>
      </w:r>
      <w:r>
        <w:rPr>
          <w:rFonts w:cstheme="minorHAnsi"/>
          <w:bCs/>
        </w:rPr>
        <w:t>project is self-evident.</w:t>
      </w:r>
    </w:p>
    <w:p w14:paraId="1B90AD8C" w14:textId="77777777" w:rsidR="00E607D6" w:rsidRPr="00D4431F" w:rsidRDefault="00E77394" w:rsidP="00E607D6">
      <w:pPr>
        <w:spacing w:after="0" w:line="240" w:lineRule="auto"/>
        <w:ind w:left="720"/>
        <w:jc w:val="both"/>
        <w:rPr>
          <w:rFonts w:cstheme="minorHAnsi"/>
          <w:bCs/>
        </w:rPr>
      </w:pPr>
    </w:p>
    <w:p w14:paraId="1B90AD8D" w14:textId="77777777" w:rsidR="00E607D6" w:rsidRPr="00D4431F" w:rsidRDefault="00E77394" w:rsidP="00E607D6">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r w:rsidRPr="00D4431F">
        <w:rPr>
          <w:rFonts w:asciiTheme="majorHAnsi" w:hAnsiTheme="majorHAnsi" w:cstheme="majorHAnsi"/>
          <w:bCs/>
        </w:rPr>
        <w:t>(or There are no background papers to this report)</w:t>
      </w:r>
    </w:p>
    <w:p w14:paraId="1B90AD8E" w14:textId="77777777" w:rsidR="00E607D6" w:rsidRDefault="00E77394" w:rsidP="00E607D6">
      <w:pPr>
        <w:spacing w:after="0" w:line="240" w:lineRule="auto"/>
        <w:jc w:val="both"/>
        <w:rPr>
          <w:rFonts w:cstheme="minorHAnsi"/>
          <w:bCs/>
          <w:i/>
        </w:rPr>
      </w:pPr>
      <w:r>
        <w:rPr>
          <w:rFonts w:cstheme="minorHAnsi"/>
          <w:bCs/>
          <w:i/>
        </w:rPr>
        <w:t>Climate Emergency Declaration July 2019</w:t>
      </w:r>
    </w:p>
    <w:p w14:paraId="1B90AD8F" w14:textId="77777777" w:rsidR="00E607D6" w:rsidRDefault="00E77394" w:rsidP="00E607D6">
      <w:pPr>
        <w:spacing w:after="0" w:line="240" w:lineRule="auto"/>
        <w:jc w:val="both"/>
        <w:rPr>
          <w:rFonts w:cstheme="minorHAnsi"/>
          <w:bCs/>
          <w:i/>
        </w:rPr>
      </w:pPr>
      <w:r>
        <w:rPr>
          <w:rFonts w:cstheme="minorHAnsi"/>
          <w:bCs/>
          <w:i/>
        </w:rPr>
        <w:t>Climate Emergency Strategy July 2020</w:t>
      </w:r>
    </w:p>
    <w:p w14:paraId="1B90AD90" w14:textId="77777777" w:rsidR="00E607D6" w:rsidRDefault="00E77394" w:rsidP="00E607D6">
      <w:pPr>
        <w:spacing w:after="0" w:line="240" w:lineRule="auto"/>
        <w:jc w:val="both"/>
        <w:rPr>
          <w:rFonts w:cstheme="minorHAnsi"/>
          <w:bCs/>
          <w:i/>
        </w:rPr>
      </w:pPr>
      <w:r>
        <w:rPr>
          <w:rFonts w:cstheme="minorHAnsi"/>
          <w:bCs/>
          <w:i/>
        </w:rPr>
        <w:t>Climate Emergency Strategy July 2021</w:t>
      </w:r>
    </w:p>
    <w:p w14:paraId="1B90AD91" w14:textId="77777777" w:rsidR="00E607D6" w:rsidRDefault="00E77394" w:rsidP="00E607D6">
      <w:pPr>
        <w:spacing w:after="0" w:line="240" w:lineRule="auto"/>
        <w:jc w:val="both"/>
        <w:rPr>
          <w:rFonts w:cstheme="minorHAnsi"/>
          <w:bCs/>
          <w:i/>
        </w:rPr>
      </w:pPr>
      <w:r>
        <w:rPr>
          <w:rFonts w:cstheme="minorHAnsi"/>
          <w:bCs/>
          <w:i/>
        </w:rPr>
        <w:t>Interim Climate Emergency Action Plan Januar</w:t>
      </w:r>
      <w:r>
        <w:rPr>
          <w:rFonts w:cstheme="minorHAnsi"/>
          <w:bCs/>
          <w:i/>
        </w:rPr>
        <w:t>y 2021</w:t>
      </w:r>
    </w:p>
    <w:p w14:paraId="1B90AD92" w14:textId="77777777" w:rsidR="00E607D6" w:rsidRDefault="00E77394" w:rsidP="00E607D6">
      <w:pPr>
        <w:spacing w:after="0" w:line="240" w:lineRule="auto"/>
        <w:jc w:val="both"/>
        <w:rPr>
          <w:rFonts w:cstheme="minorHAnsi"/>
          <w:bCs/>
          <w:i/>
        </w:rPr>
      </w:pPr>
      <w:r>
        <w:rPr>
          <w:rFonts w:cstheme="minorHAnsi"/>
          <w:bCs/>
          <w:i/>
        </w:rPr>
        <w:t>Climate Emergency Action Plan July 2021</w:t>
      </w:r>
    </w:p>
    <w:p w14:paraId="1B90AD93" w14:textId="77777777" w:rsidR="00E607D6" w:rsidRDefault="00E77394" w:rsidP="00E607D6">
      <w:pPr>
        <w:spacing w:after="0" w:line="240" w:lineRule="auto"/>
        <w:jc w:val="both"/>
        <w:rPr>
          <w:rFonts w:cstheme="minorHAnsi"/>
          <w:bCs/>
          <w:i/>
        </w:rPr>
      </w:pPr>
      <w:r>
        <w:rPr>
          <w:rFonts w:cstheme="minorHAnsi"/>
          <w:bCs/>
          <w:i/>
        </w:rPr>
        <w:t>Public Sector Decarbonisation Scheme Grant Offer Letter February 2021</w:t>
      </w:r>
    </w:p>
    <w:p w14:paraId="1B90AD94" w14:textId="77777777" w:rsidR="00E607D6" w:rsidRPr="00D4431F" w:rsidRDefault="00E77394" w:rsidP="00E607D6">
      <w:pPr>
        <w:spacing w:after="0" w:line="240" w:lineRule="auto"/>
        <w:jc w:val="both"/>
        <w:rPr>
          <w:rFonts w:cstheme="minorHAnsi"/>
          <w:bCs/>
          <w:i/>
        </w:rPr>
      </w:pPr>
    </w:p>
    <w:p w14:paraId="1B90AD95" w14:textId="77777777" w:rsidR="00E607D6" w:rsidRPr="00CA04F3" w:rsidRDefault="00E77394" w:rsidP="00E607D6">
      <w:pPr>
        <w:pStyle w:val="Heading2"/>
        <w:rPr>
          <w:rFonts w:asciiTheme="majorHAnsi" w:hAnsiTheme="majorHAnsi" w:cstheme="majorHAnsi"/>
          <w:sz w:val="22"/>
        </w:rPr>
      </w:pPr>
      <w:r w:rsidRPr="00CA04F3">
        <w:rPr>
          <w:rFonts w:asciiTheme="majorHAnsi" w:hAnsiTheme="majorHAnsi" w:cstheme="majorHAnsi"/>
          <w:sz w:val="22"/>
        </w:rPr>
        <w:t>Appendices</w:t>
      </w:r>
    </w:p>
    <w:p w14:paraId="1B90AD96" w14:textId="77777777" w:rsidR="00E607D6" w:rsidRDefault="00E77394" w:rsidP="00820986">
      <w:pPr>
        <w:spacing w:after="0" w:line="240" w:lineRule="auto"/>
        <w:jc w:val="both"/>
        <w:rPr>
          <w:rFonts w:cstheme="minorHAnsi"/>
          <w:bCs/>
          <w:i/>
        </w:rPr>
      </w:pPr>
      <w:r>
        <w:rPr>
          <w:rFonts w:cstheme="minorHAnsi"/>
          <w:bCs/>
          <w:i/>
        </w:rPr>
        <w:t xml:space="preserve">Appendix A – Decarbonisation Plan </w:t>
      </w:r>
    </w:p>
    <w:p w14:paraId="1B90AD97" w14:textId="77777777" w:rsidR="00E607D6" w:rsidRPr="00D4431F" w:rsidRDefault="00E77394" w:rsidP="00E607D6">
      <w:pPr>
        <w:spacing w:after="0" w:line="240" w:lineRule="auto"/>
        <w:jc w:val="both"/>
        <w:rPr>
          <w:rFonts w:cstheme="minorHAnsi"/>
          <w:bCs/>
          <w:i/>
        </w:rPr>
      </w:pPr>
    </w:p>
    <w:p w14:paraId="1B90AD98" w14:textId="77777777" w:rsidR="00E607D6" w:rsidRPr="00D4431F" w:rsidRDefault="00E77394" w:rsidP="00E607D6">
      <w:pPr>
        <w:spacing w:line="240" w:lineRule="auto"/>
        <w:jc w:val="both"/>
        <w:rPr>
          <w:rFonts w:cstheme="minorHAnsi"/>
          <w:bCs/>
        </w:rPr>
      </w:pPr>
    </w:p>
    <w:p w14:paraId="1B90AD99" w14:textId="77777777" w:rsidR="00E607D6" w:rsidRPr="00D4431F" w:rsidRDefault="00E77394" w:rsidP="00E607D6">
      <w:pPr>
        <w:spacing w:line="240" w:lineRule="auto"/>
        <w:jc w:val="both"/>
        <w:rPr>
          <w:rFonts w:cstheme="minorHAnsi"/>
          <w:bCs/>
        </w:rPr>
      </w:pPr>
    </w:p>
    <w:p w14:paraId="1B90AD9A" w14:textId="77777777" w:rsidR="00E607D6" w:rsidRPr="00D4431F" w:rsidRDefault="00E77394" w:rsidP="00E607D6">
      <w:pPr>
        <w:spacing w:after="0" w:line="240" w:lineRule="auto"/>
        <w:jc w:val="both"/>
        <w:rPr>
          <w:rFonts w:cstheme="minorHAnsi"/>
          <w:bCs/>
        </w:rPr>
      </w:pPr>
      <w:r>
        <w:rPr>
          <w:rFonts w:cstheme="minorHAnsi"/>
          <w:bCs/>
        </w:rPr>
        <w:t>Jennifer Mullin</w:t>
      </w:r>
    </w:p>
    <w:p w14:paraId="1B90AD9B" w14:textId="77777777" w:rsidR="00E607D6" w:rsidRPr="00D4431F" w:rsidRDefault="00E77394" w:rsidP="00E607D6">
      <w:pPr>
        <w:spacing w:after="0" w:line="240" w:lineRule="auto"/>
        <w:jc w:val="both"/>
        <w:rPr>
          <w:rFonts w:cstheme="minorHAnsi"/>
          <w:bCs/>
        </w:rPr>
      </w:pPr>
      <w:r>
        <w:rPr>
          <w:rFonts w:cstheme="minorHAnsi"/>
          <w:bCs/>
        </w:rPr>
        <w:lastRenderedPageBreak/>
        <w:t>Director of Communities</w:t>
      </w:r>
    </w:p>
    <w:p w14:paraId="1B90AD9C" w14:textId="77777777" w:rsidR="00D4431F" w:rsidRPr="00CA04F3" w:rsidRDefault="00E77394" w:rsidP="00E607D6">
      <w:pPr>
        <w:spacing w:after="0" w:line="240" w:lineRule="auto"/>
        <w:ind w:left="720"/>
        <w:jc w:val="both"/>
        <w:rPr>
          <w:rFonts w:cstheme="minorHAnsi"/>
          <w:bCs/>
        </w:rPr>
      </w:pPr>
    </w:p>
    <w:p w14:paraId="1B90AD9D" w14:textId="77777777" w:rsidR="00D4431F" w:rsidRPr="00D4431F" w:rsidRDefault="00E77394"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959"/>
        <w:gridCol w:w="1500"/>
        <w:gridCol w:w="1140"/>
      </w:tblGrid>
      <w:tr w:rsidR="00EF7714" w14:paraId="1B90ADA2" w14:textId="77777777" w:rsidTr="008E66FA">
        <w:tc>
          <w:tcPr>
            <w:tcW w:w="3856" w:type="dxa"/>
            <w:shd w:val="clear" w:color="auto" w:fill="auto"/>
          </w:tcPr>
          <w:p w14:paraId="1B90AD9E" w14:textId="77777777" w:rsidR="00D4431F" w:rsidRPr="00D4431F" w:rsidRDefault="00E77394" w:rsidP="00D4431F">
            <w:pPr>
              <w:spacing w:line="240" w:lineRule="auto"/>
              <w:jc w:val="both"/>
              <w:rPr>
                <w:rFonts w:cstheme="minorHAnsi"/>
                <w:bCs/>
              </w:rPr>
            </w:pPr>
            <w:r w:rsidRPr="00D4431F">
              <w:rPr>
                <w:rFonts w:cstheme="minorHAnsi"/>
                <w:bCs/>
              </w:rPr>
              <w:t>Report Author:</w:t>
            </w:r>
          </w:p>
        </w:tc>
        <w:tc>
          <w:tcPr>
            <w:tcW w:w="2835" w:type="dxa"/>
          </w:tcPr>
          <w:p w14:paraId="1B90AD9F" w14:textId="77777777" w:rsidR="00D4431F" w:rsidRPr="00D4431F" w:rsidRDefault="00E77394"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1B90ADA0" w14:textId="77777777" w:rsidR="00D4431F" w:rsidRPr="00D4431F" w:rsidRDefault="00E77394"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1B90ADA1" w14:textId="77777777" w:rsidR="00D4431F" w:rsidRPr="00D4431F" w:rsidRDefault="00E77394" w:rsidP="00D4431F">
            <w:pPr>
              <w:spacing w:line="240" w:lineRule="auto"/>
              <w:jc w:val="both"/>
              <w:rPr>
                <w:rFonts w:cstheme="minorHAnsi"/>
                <w:bCs/>
              </w:rPr>
            </w:pPr>
            <w:r w:rsidRPr="00D4431F">
              <w:rPr>
                <w:rFonts w:cstheme="minorHAnsi"/>
                <w:bCs/>
              </w:rPr>
              <w:t>Date:</w:t>
            </w:r>
          </w:p>
        </w:tc>
      </w:tr>
      <w:tr w:rsidR="00EF7714" w14:paraId="1B90ADA7" w14:textId="77777777" w:rsidTr="008E66FA">
        <w:tc>
          <w:tcPr>
            <w:tcW w:w="3856" w:type="dxa"/>
            <w:shd w:val="clear" w:color="auto" w:fill="auto"/>
          </w:tcPr>
          <w:p w14:paraId="1B90ADA3" w14:textId="77777777" w:rsidR="00D4431F" w:rsidRPr="00D4431F" w:rsidRDefault="00E77394" w:rsidP="00E607D6">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Pr="00D4431F">
              <w:rPr>
                <w:rFonts w:cstheme="minorHAnsi"/>
                <w:bCs/>
              </w:rPr>
              <w:t>Neil Martin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Senior Environmental Health Officer</w:t>
            </w:r>
            <w:r>
              <w:rPr>
                <w:rFonts w:cstheme="minorHAnsi"/>
                <w:bCs/>
              </w:rPr>
              <w:fldChar w:fldCharType="end"/>
            </w:r>
            <w:r w:rsidRPr="00D4431F">
              <w:rPr>
                <w:rFonts w:cstheme="minorHAnsi"/>
                <w:bCs/>
              </w:rPr>
              <w:t>)</w:t>
            </w:r>
          </w:p>
        </w:tc>
        <w:tc>
          <w:tcPr>
            <w:tcW w:w="2835" w:type="dxa"/>
          </w:tcPr>
          <w:p w14:paraId="1B90ADA4" w14:textId="77777777" w:rsidR="00D4431F" w:rsidRPr="00D4431F" w:rsidRDefault="00E77394"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nmartin@southribble.gov.uk</w:t>
            </w:r>
            <w:r>
              <w:rPr>
                <w:rFonts w:cstheme="minorHAnsi"/>
                <w:bCs/>
              </w:rPr>
              <w:fldChar w:fldCharType="end"/>
            </w:r>
          </w:p>
        </w:tc>
        <w:tc>
          <w:tcPr>
            <w:tcW w:w="1560" w:type="dxa"/>
            <w:shd w:val="clear" w:color="auto" w:fill="auto"/>
          </w:tcPr>
          <w:p w14:paraId="1B90ADA5" w14:textId="77777777" w:rsidR="00D4431F" w:rsidRPr="00D4431F" w:rsidRDefault="00E77394" w:rsidP="00D4431F">
            <w:pPr>
              <w:spacing w:line="240" w:lineRule="auto"/>
              <w:jc w:val="both"/>
              <w:rPr>
                <w:rFonts w:cstheme="minorHAnsi"/>
                <w:bCs/>
              </w:rPr>
            </w:pPr>
            <w:r w:rsidRPr="00D4431F">
              <w:rPr>
                <w:rFonts w:cstheme="minorHAnsi"/>
                <w:bCs/>
              </w:rPr>
              <w:t>01772 62</w:t>
            </w:r>
            <w:r>
              <w:rPr>
                <w:rFonts w:cstheme="minorHAnsi"/>
                <w:bCs/>
              </w:rPr>
              <w:t>5336</w:t>
            </w:r>
          </w:p>
        </w:tc>
        <w:tc>
          <w:tcPr>
            <w:tcW w:w="1269" w:type="dxa"/>
            <w:shd w:val="clear" w:color="auto" w:fill="auto"/>
          </w:tcPr>
          <w:p w14:paraId="1B90ADA6" w14:textId="77777777" w:rsidR="00D4431F" w:rsidRPr="00D4431F" w:rsidRDefault="00E77394" w:rsidP="00D4431F">
            <w:pPr>
              <w:spacing w:line="240" w:lineRule="auto"/>
              <w:jc w:val="both"/>
              <w:rPr>
                <w:rFonts w:cstheme="minorHAnsi"/>
                <w:bCs/>
              </w:rPr>
            </w:pPr>
            <w:r>
              <w:rPr>
                <w:rFonts w:cstheme="minorHAnsi"/>
                <w:bCs/>
              </w:rPr>
              <w:t>June 2021</w:t>
            </w:r>
          </w:p>
        </w:tc>
      </w:tr>
    </w:tbl>
    <w:p w14:paraId="1B90ADA8" w14:textId="77777777" w:rsidR="0025620C" w:rsidRPr="005C459D" w:rsidRDefault="00E77394">
      <w:pPr>
        <w:rPr>
          <w:rFonts w:cstheme="minorHAnsi"/>
          <w:bCs/>
          <w:color w:val="000000" w:themeColor="text1"/>
          <w:lang w:val="en-US"/>
        </w:rPr>
      </w:pPr>
    </w:p>
    <w:sectPr w:rsidR="0025620C" w:rsidRPr="005C459D" w:rsidSect="00D443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ADAE" w14:textId="77777777" w:rsidR="00000000" w:rsidRDefault="00E77394">
      <w:pPr>
        <w:spacing w:after="0" w:line="240" w:lineRule="auto"/>
      </w:pPr>
      <w:r>
        <w:separator/>
      </w:r>
    </w:p>
  </w:endnote>
  <w:endnote w:type="continuationSeparator" w:id="0">
    <w:p w14:paraId="1B90ADB0" w14:textId="77777777" w:rsidR="00000000" w:rsidRDefault="00E7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ADA9" w14:textId="77777777" w:rsidR="003E3AB0" w:rsidRDefault="00E77394">
    <w:pPr>
      <w:pStyle w:val="Footer"/>
    </w:pPr>
    <w:r>
      <w:rPr>
        <w:noProof/>
        <w:lang w:eastAsia="en-GB"/>
      </w:rPr>
      <w:drawing>
        <wp:anchor distT="0" distB="0" distL="114300" distR="114300" simplePos="0" relativeHeight="251658240" behindDoc="1" locked="1" layoutInCell="1" allowOverlap="0" wp14:anchorId="1B90ADAA" wp14:editId="1B90ADAB">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890376"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ADAA" w14:textId="77777777" w:rsidR="00000000" w:rsidRDefault="00E77394">
      <w:pPr>
        <w:spacing w:after="0" w:line="240" w:lineRule="auto"/>
      </w:pPr>
      <w:r>
        <w:separator/>
      </w:r>
    </w:p>
  </w:footnote>
  <w:footnote w:type="continuationSeparator" w:id="0">
    <w:p w14:paraId="1B90ADAC" w14:textId="77777777" w:rsidR="00000000" w:rsidRDefault="00E7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79E2"/>
    <w:multiLevelType w:val="hybridMultilevel"/>
    <w:tmpl w:val="4C002CAE"/>
    <w:lvl w:ilvl="0" w:tplc="07A46FFE">
      <w:start w:val="23"/>
      <w:numFmt w:val="decimal"/>
      <w:lvlText w:val="%1."/>
      <w:lvlJc w:val="left"/>
      <w:pPr>
        <w:ind w:left="720" w:hanging="360"/>
      </w:pPr>
      <w:rPr>
        <w:rFonts w:ascii="Arial" w:hAnsi="Arial" w:hint="default"/>
        <w:b/>
        <w:i w:val="0"/>
        <w:color w:val="auto"/>
      </w:rPr>
    </w:lvl>
    <w:lvl w:ilvl="1" w:tplc="BE7646F2" w:tentative="1">
      <w:start w:val="1"/>
      <w:numFmt w:val="lowerLetter"/>
      <w:lvlText w:val="%2."/>
      <w:lvlJc w:val="left"/>
      <w:pPr>
        <w:ind w:left="1440" w:hanging="360"/>
      </w:pPr>
    </w:lvl>
    <w:lvl w:ilvl="2" w:tplc="045446FE" w:tentative="1">
      <w:start w:val="1"/>
      <w:numFmt w:val="lowerRoman"/>
      <w:lvlText w:val="%3."/>
      <w:lvlJc w:val="right"/>
      <w:pPr>
        <w:ind w:left="2160" w:hanging="180"/>
      </w:pPr>
    </w:lvl>
    <w:lvl w:ilvl="3" w:tplc="CE401F84" w:tentative="1">
      <w:start w:val="1"/>
      <w:numFmt w:val="decimal"/>
      <w:lvlText w:val="%4."/>
      <w:lvlJc w:val="left"/>
      <w:pPr>
        <w:ind w:left="2880" w:hanging="360"/>
      </w:pPr>
    </w:lvl>
    <w:lvl w:ilvl="4" w:tplc="90B02F24" w:tentative="1">
      <w:start w:val="1"/>
      <w:numFmt w:val="lowerLetter"/>
      <w:lvlText w:val="%5."/>
      <w:lvlJc w:val="left"/>
      <w:pPr>
        <w:ind w:left="3600" w:hanging="360"/>
      </w:pPr>
    </w:lvl>
    <w:lvl w:ilvl="5" w:tplc="CCB82AF6" w:tentative="1">
      <w:start w:val="1"/>
      <w:numFmt w:val="lowerRoman"/>
      <w:lvlText w:val="%6."/>
      <w:lvlJc w:val="right"/>
      <w:pPr>
        <w:ind w:left="4320" w:hanging="180"/>
      </w:pPr>
    </w:lvl>
    <w:lvl w:ilvl="6" w:tplc="72045E0A" w:tentative="1">
      <w:start w:val="1"/>
      <w:numFmt w:val="decimal"/>
      <w:lvlText w:val="%7."/>
      <w:lvlJc w:val="left"/>
      <w:pPr>
        <w:ind w:left="5040" w:hanging="360"/>
      </w:pPr>
    </w:lvl>
    <w:lvl w:ilvl="7" w:tplc="28D87158" w:tentative="1">
      <w:start w:val="1"/>
      <w:numFmt w:val="lowerLetter"/>
      <w:lvlText w:val="%8."/>
      <w:lvlJc w:val="left"/>
      <w:pPr>
        <w:ind w:left="5760" w:hanging="360"/>
      </w:pPr>
    </w:lvl>
    <w:lvl w:ilvl="8" w:tplc="B6BAB55E" w:tentative="1">
      <w:start w:val="1"/>
      <w:numFmt w:val="lowerRoman"/>
      <w:lvlText w:val="%9."/>
      <w:lvlJc w:val="right"/>
      <w:pPr>
        <w:ind w:left="6480" w:hanging="180"/>
      </w:pPr>
    </w:lvl>
  </w:abstractNum>
  <w:abstractNum w:abstractNumId="1" w15:restartNumberingAfterBreak="0">
    <w:nsid w:val="2D682B4B"/>
    <w:multiLevelType w:val="hybridMultilevel"/>
    <w:tmpl w:val="27D0AF2A"/>
    <w:lvl w:ilvl="0" w:tplc="B5307BEA">
      <w:start w:val="1"/>
      <w:numFmt w:val="bullet"/>
      <w:lvlText w:val=""/>
      <w:lvlJc w:val="left"/>
      <w:pPr>
        <w:ind w:left="990" w:hanging="360"/>
      </w:pPr>
      <w:rPr>
        <w:rFonts w:ascii="Symbol" w:hAnsi="Symbol" w:hint="default"/>
      </w:rPr>
    </w:lvl>
    <w:lvl w:ilvl="1" w:tplc="4B4275E0" w:tentative="1">
      <w:start w:val="1"/>
      <w:numFmt w:val="bullet"/>
      <w:lvlText w:val="o"/>
      <w:lvlJc w:val="left"/>
      <w:pPr>
        <w:ind w:left="1710" w:hanging="360"/>
      </w:pPr>
      <w:rPr>
        <w:rFonts w:ascii="Courier New" w:hAnsi="Courier New" w:cs="Courier New" w:hint="default"/>
      </w:rPr>
    </w:lvl>
    <w:lvl w:ilvl="2" w:tplc="6C4E7212" w:tentative="1">
      <w:start w:val="1"/>
      <w:numFmt w:val="bullet"/>
      <w:lvlText w:val=""/>
      <w:lvlJc w:val="left"/>
      <w:pPr>
        <w:ind w:left="2430" w:hanging="360"/>
      </w:pPr>
      <w:rPr>
        <w:rFonts w:ascii="Wingdings" w:hAnsi="Wingdings" w:hint="default"/>
      </w:rPr>
    </w:lvl>
    <w:lvl w:ilvl="3" w:tplc="B4FA76FC" w:tentative="1">
      <w:start w:val="1"/>
      <w:numFmt w:val="bullet"/>
      <w:lvlText w:val=""/>
      <w:lvlJc w:val="left"/>
      <w:pPr>
        <w:ind w:left="3150" w:hanging="360"/>
      </w:pPr>
      <w:rPr>
        <w:rFonts w:ascii="Symbol" w:hAnsi="Symbol" w:hint="default"/>
      </w:rPr>
    </w:lvl>
    <w:lvl w:ilvl="4" w:tplc="18001568" w:tentative="1">
      <w:start w:val="1"/>
      <w:numFmt w:val="bullet"/>
      <w:lvlText w:val="o"/>
      <w:lvlJc w:val="left"/>
      <w:pPr>
        <w:ind w:left="3870" w:hanging="360"/>
      </w:pPr>
      <w:rPr>
        <w:rFonts w:ascii="Courier New" w:hAnsi="Courier New" w:cs="Courier New" w:hint="default"/>
      </w:rPr>
    </w:lvl>
    <w:lvl w:ilvl="5" w:tplc="BFC099A2" w:tentative="1">
      <w:start w:val="1"/>
      <w:numFmt w:val="bullet"/>
      <w:lvlText w:val=""/>
      <w:lvlJc w:val="left"/>
      <w:pPr>
        <w:ind w:left="4590" w:hanging="360"/>
      </w:pPr>
      <w:rPr>
        <w:rFonts w:ascii="Wingdings" w:hAnsi="Wingdings" w:hint="default"/>
      </w:rPr>
    </w:lvl>
    <w:lvl w:ilvl="6" w:tplc="4E081520" w:tentative="1">
      <w:start w:val="1"/>
      <w:numFmt w:val="bullet"/>
      <w:lvlText w:val=""/>
      <w:lvlJc w:val="left"/>
      <w:pPr>
        <w:ind w:left="5310" w:hanging="360"/>
      </w:pPr>
      <w:rPr>
        <w:rFonts w:ascii="Symbol" w:hAnsi="Symbol" w:hint="default"/>
      </w:rPr>
    </w:lvl>
    <w:lvl w:ilvl="7" w:tplc="D45411E0" w:tentative="1">
      <w:start w:val="1"/>
      <w:numFmt w:val="bullet"/>
      <w:lvlText w:val="o"/>
      <w:lvlJc w:val="left"/>
      <w:pPr>
        <w:ind w:left="6030" w:hanging="360"/>
      </w:pPr>
      <w:rPr>
        <w:rFonts w:ascii="Courier New" w:hAnsi="Courier New" w:cs="Courier New" w:hint="default"/>
      </w:rPr>
    </w:lvl>
    <w:lvl w:ilvl="8" w:tplc="1520C09A"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ECF28C6C">
      <w:start w:val="1"/>
      <w:numFmt w:val="bullet"/>
      <w:lvlText w:val=""/>
      <w:lvlJc w:val="left"/>
      <w:pPr>
        <w:ind w:left="720" w:hanging="360"/>
      </w:pPr>
      <w:rPr>
        <w:rFonts w:ascii="Symbol" w:hAnsi="Symbol" w:hint="default"/>
        <w:color w:val="7FC444"/>
      </w:rPr>
    </w:lvl>
    <w:lvl w:ilvl="1" w:tplc="B7C81842" w:tentative="1">
      <w:start w:val="1"/>
      <w:numFmt w:val="bullet"/>
      <w:lvlText w:val="o"/>
      <w:lvlJc w:val="left"/>
      <w:pPr>
        <w:ind w:left="1800" w:hanging="360"/>
      </w:pPr>
      <w:rPr>
        <w:rFonts w:ascii="Courier New" w:hAnsi="Courier New" w:cs="Courier New" w:hint="default"/>
      </w:rPr>
    </w:lvl>
    <w:lvl w:ilvl="2" w:tplc="1060AAD8" w:tentative="1">
      <w:start w:val="1"/>
      <w:numFmt w:val="bullet"/>
      <w:lvlText w:val=""/>
      <w:lvlJc w:val="left"/>
      <w:pPr>
        <w:ind w:left="2520" w:hanging="360"/>
      </w:pPr>
      <w:rPr>
        <w:rFonts w:ascii="Wingdings" w:hAnsi="Wingdings" w:hint="default"/>
      </w:rPr>
    </w:lvl>
    <w:lvl w:ilvl="3" w:tplc="B9DE1A32" w:tentative="1">
      <w:start w:val="1"/>
      <w:numFmt w:val="bullet"/>
      <w:lvlText w:val=""/>
      <w:lvlJc w:val="left"/>
      <w:pPr>
        <w:ind w:left="3240" w:hanging="360"/>
      </w:pPr>
      <w:rPr>
        <w:rFonts w:ascii="Symbol" w:hAnsi="Symbol" w:hint="default"/>
      </w:rPr>
    </w:lvl>
    <w:lvl w:ilvl="4" w:tplc="65003E96" w:tentative="1">
      <w:start w:val="1"/>
      <w:numFmt w:val="bullet"/>
      <w:lvlText w:val="o"/>
      <w:lvlJc w:val="left"/>
      <w:pPr>
        <w:ind w:left="3960" w:hanging="360"/>
      </w:pPr>
      <w:rPr>
        <w:rFonts w:ascii="Courier New" w:hAnsi="Courier New" w:cs="Courier New" w:hint="default"/>
      </w:rPr>
    </w:lvl>
    <w:lvl w:ilvl="5" w:tplc="68A4EB28" w:tentative="1">
      <w:start w:val="1"/>
      <w:numFmt w:val="bullet"/>
      <w:lvlText w:val=""/>
      <w:lvlJc w:val="left"/>
      <w:pPr>
        <w:ind w:left="4680" w:hanging="360"/>
      </w:pPr>
      <w:rPr>
        <w:rFonts w:ascii="Wingdings" w:hAnsi="Wingdings" w:hint="default"/>
      </w:rPr>
    </w:lvl>
    <w:lvl w:ilvl="6" w:tplc="FD08C856" w:tentative="1">
      <w:start w:val="1"/>
      <w:numFmt w:val="bullet"/>
      <w:lvlText w:val=""/>
      <w:lvlJc w:val="left"/>
      <w:pPr>
        <w:ind w:left="5400" w:hanging="360"/>
      </w:pPr>
      <w:rPr>
        <w:rFonts w:ascii="Symbol" w:hAnsi="Symbol" w:hint="default"/>
      </w:rPr>
    </w:lvl>
    <w:lvl w:ilvl="7" w:tplc="FE9894A6" w:tentative="1">
      <w:start w:val="1"/>
      <w:numFmt w:val="bullet"/>
      <w:lvlText w:val="o"/>
      <w:lvlJc w:val="left"/>
      <w:pPr>
        <w:ind w:left="6120" w:hanging="360"/>
      </w:pPr>
      <w:rPr>
        <w:rFonts w:ascii="Courier New" w:hAnsi="Courier New" w:cs="Courier New" w:hint="default"/>
      </w:rPr>
    </w:lvl>
    <w:lvl w:ilvl="8" w:tplc="38C42724"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6A18B8B8">
      <w:start w:val="1"/>
      <w:numFmt w:val="bullet"/>
      <w:lvlText w:val=""/>
      <w:lvlJc w:val="left"/>
      <w:pPr>
        <w:ind w:left="720" w:hanging="360"/>
      </w:pPr>
      <w:rPr>
        <w:rFonts w:ascii="Symbol" w:hAnsi="Symbol" w:hint="default"/>
        <w:color w:val="auto"/>
      </w:rPr>
    </w:lvl>
    <w:lvl w:ilvl="1" w:tplc="DA7684D8" w:tentative="1">
      <w:start w:val="1"/>
      <w:numFmt w:val="bullet"/>
      <w:lvlText w:val="o"/>
      <w:lvlJc w:val="left"/>
      <w:pPr>
        <w:ind w:left="1440" w:hanging="360"/>
      </w:pPr>
      <w:rPr>
        <w:rFonts w:ascii="Courier New" w:hAnsi="Courier New" w:cs="Courier New" w:hint="default"/>
      </w:rPr>
    </w:lvl>
    <w:lvl w:ilvl="2" w:tplc="B7A493C2" w:tentative="1">
      <w:start w:val="1"/>
      <w:numFmt w:val="bullet"/>
      <w:lvlText w:val=""/>
      <w:lvlJc w:val="left"/>
      <w:pPr>
        <w:ind w:left="2160" w:hanging="360"/>
      </w:pPr>
      <w:rPr>
        <w:rFonts w:ascii="Wingdings" w:hAnsi="Wingdings" w:hint="default"/>
      </w:rPr>
    </w:lvl>
    <w:lvl w:ilvl="3" w:tplc="E63400DE" w:tentative="1">
      <w:start w:val="1"/>
      <w:numFmt w:val="bullet"/>
      <w:lvlText w:val=""/>
      <w:lvlJc w:val="left"/>
      <w:pPr>
        <w:ind w:left="2880" w:hanging="360"/>
      </w:pPr>
      <w:rPr>
        <w:rFonts w:ascii="Symbol" w:hAnsi="Symbol" w:hint="default"/>
      </w:rPr>
    </w:lvl>
    <w:lvl w:ilvl="4" w:tplc="ABFEA0A0" w:tentative="1">
      <w:start w:val="1"/>
      <w:numFmt w:val="bullet"/>
      <w:lvlText w:val="o"/>
      <w:lvlJc w:val="left"/>
      <w:pPr>
        <w:ind w:left="3600" w:hanging="360"/>
      </w:pPr>
      <w:rPr>
        <w:rFonts w:ascii="Courier New" w:hAnsi="Courier New" w:cs="Courier New" w:hint="default"/>
      </w:rPr>
    </w:lvl>
    <w:lvl w:ilvl="5" w:tplc="90023E2E" w:tentative="1">
      <w:start w:val="1"/>
      <w:numFmt w:val="bullet"/>
      <w:lvlText w:val=""/>
      <w:lvlJc w:val="left"/>
      <w:pPr>
        <w:ind w:left="4320" w:hanging="360"/>
      </w:pPr>
      <w:rPr>
        <w:rFonts w:ascii="Wingdings" w:hAnsi="Wingdings" w:hint="default"/>
      </w:rPr>
    </w:lvl>
    <w:lvl w:ilvl="6" w:tplc="B79A342C" w:tentative="1">
      <w:start w:val="1"/>
      <w:numFmt w:val="bullet"/>
      <w:lvlText w:val=""/>
      <w:lvlJc w:val="left"/>
      <w:pPr>
        <w:ind w:left="5040" w:hanging="360"/>
      </w:pPr>
      <w:rPr>
        <w:rFonts w:ascii="Symbol" w:hAnsi="Symbol" w:hint="default"/>
      </w:rPr>
    </w:lvl>
    <w:lvl w:ilvl="7" w:tplc="C6009F6A" w:tentative="1">
      <w:start w:val="1"/>
      <w:numFmt w:val="bullet"/>
      <w:lvlText w:val="o"/>
      <w:lvlJc w:val="left"/>
      <w:pPr>
        <w:ind w:left="5760" w:hanging="360"/>
      </w:pPr>
      <w:rPr>
        <w:rFonts w:ascii="Courier New" w:hAnsi="Courier New" w:cs="Courier New" w:hint="default"/>
      </w:rPr>
    </w:lvl>
    <w:lvl w:ilvl="8" w:tplc="20CA50EA"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CBA63E80">
      <w:start w:val="1"/>
      <w:numFmt w:val="bullet"/>
      <w:lvlText w:val=""/>
      <w:lvlJc w:val="left"/>
      <w:pPr>
        <w:ind w:left="720" w:hanging="360"/>
      </w:pPr>
      <w:rPr>
        <w:rFonts w:ascii="Symbol" w:hAnsi="Symbol" w:hint="default"/>
        <w:color w:val="7FC444"/>
      </w:rPr>
    </w:lvl>
    <w:lvl w:ilvl="1" w:tplc="26943F44" w:tentative="1">
      <w:start w:val="1"/>
      <w:numFmt w:val="bullet"/>
      <w:lvlText w:val="o"/>
      <w:lvlJc w:val="left"/>
      <w:pPr>
        <w:ind w:left="1440" w:hanging="360"/>
      </w:pPr>
      <w:rPr>
        <w:rFonts w:ascii="Courier New" w:hAnsi="Courier New" w:cs="Courier New" w:hint="default"/>
      </w:rPr>
    </w:lvl>
    <w:lvl w:ilvl="2" w:tplc="6DE41DEA" w:tentative="1">
      <w:start w:val="1"/>
      <w:numFmt w:val="bullet"/>
      <w:lvlText w:val=""/>
      <w:lvlJc w:val="left"/>
      <w:pPr>
        <w:ind w:left="2160" w:hanging="360"/>
      </w:pPr>
      <w:rPr>
        <w:rFonts w:ascii="Wingdings" w:hAnsi="Wingdings" w:hint="default"/>
      </w:rPr>
    </w:lvl>
    <w:lvl w:ilvl="3" w:tplc="0DF022B4" w:tentative="1">
      <w:start w:val="1"/>
      <w:numFmt w:val="bullet"/>
      <w:lvlText w:val=""/>
      <w:lvlJc w:val="left"/>
      <w:pPr>
        <w:ind w:left="2880" w:hanging="360"/>
      </w:pPr>
      <w:rPr>
        <w:rFonts w:ascii="Symbol" w:hAnsi="Symbol" w:hint="default"/>
      </w:rPr>
    </w:lvl>
    <w:lvl w:ilvl="4" w:tplc="CAD60B5C" w:tentative="1">
      <w:start w:val="1"/>
      <w:numFmt w:val="bullet"/>
      <w:lvlText w:val="o"/>
      <w:lvlJc w:val="left"/>
      <w:pPr>
        <w:ind w:left="3600" w:hanging="360"/>
      </w:pPr>
      <w:rPr>
        <w:rFonts w:ascii="Courier New" w:hAnsi="Courier New" w:cs="Courier New" w:hint="default"/>
      </w:rPr>
    </w:lvl>
    <w:lvl w:ilvl="5" w:tplc="03D8DB18" w:tentative="1">
      <w:start w:val="1"/>
      <w:numFmt w:val="bullet"/>
      <w:lvlText w:val=""/>
      <w:lvlJc w:val="left"/>
      <w:pPr>
        <w:ind w:left="4320" w:hanging="360"/>
      </w:pPr>
      <w:rPr>
        <w:rFonts w:ascii="Wingdings" w:hAnsi="Wingdings" w:hint="default"/>
      </w:rPr>
    </w:lvl>
    <w:lvl w:ilvl="6" w:tplc="E54AD148" w:tentative="1">
      <w:start w:val="1"/>
      <w:numFmt w:val="bullet"/>
      <w:lvlText w:val=""/>
      <w:lvlJc w:val="left"/>
      <w:pPr>
        <w:ind w:left="5040" w:hanging="360"/>
      </w:pPr>
      <w:rPr>
        <w:rFonts w:ascii="Symbol" w:hAnsi="Symbol" w:hint="default"/>
      </w:rPr>
    </w:lvl>
    <w:lvl w:ilvl="7" w:tplc="5C2431E2" w:tentative="1">
      <w:start w:val="1"/>
      <w:numFmt w:val="bullet"/>
      <w:lvlText w:val="o"/>
      <w:lvlJc w:val="left"/>
      <w:pPr>
        <w:ind w:left="5760" w:hanging="360"/>
      </w:pPr>
      <w:rPr>
        <w:rFonts w:ascii="Courier New" w:hAnsi="Courier New" w:cs="Courier New" w:hint="default"/>
      </w:rPr>
    </w:lvl>
    <w:lvl w:ilvl="8" w:tplc="35A434B8"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EF3A2854"/>
    <w:lvl w:ilvl="0" w:tplc="CABABB88">
      <w:start w:val="1"/>
      <w:numFmt w:val="decimal"/>
      <w:lvlText w:val="%1."/>
      <w:lvlJc w:val="left"/>
      <w:pPr>
        <w:ind w:left="720" w:hanging="360"/>
      </w:pPr>
      <w:rPr>
        <w:rFonts w:ascii="Arial" w:hAnsi="Arial" w:hint="default"/>
        <w:b/>
        <w:i w:val="0"/>
        <w:color w:val="auto"/>
      </w:rPr>
    </w:lvl>
    <w:lvl w:ilvl="1" w:tplc="F3F47990" w:tentative="1">
      <w:start w:val="1"/>
      <w:numFmt w:val="lowerLetter"/>
      <w:lvlText w:val="%2."/>
      <w:lvlJc w:val="left"/>
      <w:pPr>
        <w:ind w:left="1440" w:hanging="360"/>
      </w:pPr>
    </w:lvl>
    <w:lvl w:ilvl="2" w:tplc="ECFABF5C" w:tentative="1">
      <w:start w:val="1"/>
      <w:numFmt w:val="lowerRoman"/>
      <w:lvlText w:val="%3."/>
      <w:lvlJc w:val="right"/>
      <w:pPr>
        <w:ind w:left="2160" w:hanging="180"/>
      </w:pPr>
    </w:lvl>
    <w:lvl w:ilvl="3" w:tplc="BBCACF9A" w:tentative="1">
      <w:start w:val="1"/>
      <w:numFmt w:val="decimal"/>
      <w:lvlText w:val="%4."/>
      <w:lvlJc w:val="left"/>
      <w:pPr>
        <w:ind w:left="2880" w:hanging="360"/>
      </w:pPr>
    </w:lvl>
    <w:lvl w:ilvl="4" w:tplc="D2A000E2" w:tentative="1">
      <w:start w:val="1"/>
      <w:numFmt w:val="lowerLetter"/>
      <w:lvlText w:val="%5."/>
      <w:lvlJc w:val="left"/>
      <w:pPr>
        <w:ind w:left="3600" w:hanging="360"/>
      </w:pPr>
    </w:lvl>
    <w:lvl w:ilvl="5" w:tplc="501EE282" w:tentative="1">
      <w:start w:val="1"/>
      <w:numFmt w:val="lowerRoman"/>
      <w:lvlText w:val="%6."/>
      <w:lvlJc w:val="right"/>
      <w:pPr>
        <w:ind w:left="4320" w:hanging="180"/>
      </w:pPr>
    </w:lvl>
    <w:lvl w:ilvl="6" w:tplc="54B87B92" w:tentative="1">
      <w:start w:val="1"/>
      <w:numFmt w:val="decimal"/>
      <w:lvlText w:val="%7."/>
      <w:lvlJc w:val="left"/>
      <w:pPr>
        <w:ind w:left="5040" w:hanging="360"/>
      </w:pPr>
    </w:lvl>
    <w:lvl w:ilvl="7" w:tplc="01767E72" w:tentative="1">
      <w:start w:val="1"/>
      <w:numFmt w:val="lowerLetter"/>
      <w:lvlText w:val="%8."/>
      <w:lvlJc w:val="left"/>
      <w:pPr>
        <w:ind w:left="5760" w:hanging="360"/>
      </w:pPr>
    </w:lvl>
    <w:lvl w:ilvl="8" w:tplc="42FE6C1C" w:tentative="1">
      <w:start w:val="1"/>
      <w:numFmt w:val="lowerRoman"/>
      <w:lvlText w:val="%9."/>
      <w:lvlJc w:val="right"/>
      <w:pPr>
        <w:ind w:left="6480" w:hanging="180"/>
      </w:pPr>
    </w:lvl>
  </w:abstractNum>
  <w:abstractNum w:abstractNumId="6" w15:restartNumberingAfterBreak="0">
    <w:nsid w:val="6628580A"/>
    <w:multiLevelType w:val="hybridMultilevel"/>
    <w:tmpl w:val="97BEC8E0"/>
    <w:lvl w:ilvl="0" w:tplc="B68ED9FA">
      <w:start w:val="1"/>
      <w:numFmt w:val="bullet"/>
      <w:lvlText w:val=""/>
      <w:lvlJc w:val="left"/>
      <w:pPr>
        <w:ind w:left="2160" w:hanging="360"/>
      </w:pPr>
      <w:rPr>
        <w:rFonts w:ascii="Symbol" w:hAnsi="Symbol" w:hint="default"/>
      </w:rPr>
    </w:lvl>
    <w:lvl w:ilvl="1" w:tplc="FF784BD4" w:tentative="1">
      <w:start w:val="1"/>
      <w:numFmt w:val="bullet"/>
      <w:lvlText w:val="o"/>
      <w:lvlJc w:val="left"/>
      <w:pPr>
        <w:ind w:left="2880" w:hanging="360"/>
      </w:pPr>
      <w:rPr>
        <w:rFonts w:ascii="Courier New" w:hAnsi="Courier New" w:cs="Courier New" w:hint="default"/>
      </w:rPr>
    </w:lvl>
    <w:lvl w:ilvl="2" w:tplc="5BC05032" w:tentative="1">
      <w:start w:val="1"/>
      <w:numFmt w:val="bullet"/>
      <w:lvlText w:val=""/>
      <w:lvlJc w:val="left"/>
      <w:pPr>
        <w:ind w:left="3600" w:hanging="360"/>
      </w:pPr>
      <w:rPr>
        <w:rFonts w:ascii="Wingdings" w:hAnsi="Wingdings" w:hint="default"/>
      </w:rPr>
    </w:lvl>
    <w:lvl w:ilvl="3" w:tplc="08C617B0" w:tentative="1">
      <w:start w:val="1"/>
      <w:numFmt w:val="bullet"/>
      <w:lvlText w:val=""/>
      <w:lvlJc w:val="left"/>
      <w:pPr>
        <w:ind w:left="4320" w:hanging="360"/>
      </w:pPr>
      <w:rPr>
        <w:rFonts w:ascii="Symbol" w:hAnsi="Symbol" w:hint="default"/>
      </w:rPr>
    </w:lvl>
    <w:lvl w:ilvl="4" w:tplc="20107840" w:tentative="1">
      <w:start w:val="1"/>
      <w:numFmt w:val="bullet"/>
      <w:lvlText w:val="o"/>
      <w:lvlJc w:val="left"/>
      <w:pPr>
        <w:ind w:left="5040" w:hanging="360"/>
      </w:pPr>
      <w:rPr>
        <w:rFonts w:ascii="Courier New" w:hAnsi="Courier New" w:cs="Courier New" w:hint="default"/>
      </w:rPr>
    </w:lvl>
    <w:lvl w:ilvl="5" w:tplc="C47417EE" w:tentative="1">
      <w:start w:val="1"/>
      <w:numFmt w:val="bullet"/>
      <w:lvlText w:val=""/>
      <w:lvlJc w:val="left"/>
      <w:pPr>
        <w:ind w:left="5760" w:hanging="360"/>
      </w:pPr>
      <w:rPr>
        <w:rFonts w:ascii="Wingdings" w:hAnsi="Wingdings" w:hint="default"/>
      </w:rPr>
    </w:lvl>
    <w:lvl w:ilvl="6" w:tplc="7E3E83A0" w:tentative="1">
      <w:start w:val="1"/>
      <w:numFmt w:val="bullet"/>
      <w:lvlText w:val=""/>
      <w:lvlJc w:val="left"/>
      <w:pPr>
        <w:ind w:left="6480" w:hanging="360"/>
      </w:pPr>
      <w:rPr>
        <w:rFonts w:ascii="Symbol" w:hAnsi="Symbol" w:hint="default"/>
      </w:rPr>
    </w:lvl>
    <w:lvl w:ilvl="7" w:tplc="1D303BEC" w:tentative="1">
      <w:start w:val="1"/>
      <w:numFmt w:val="bullet"/>
      <w:lvlText w:val="o"/>
      <w:lvlJc w:val="left"/>
      <w:pPr>
        <w:ind w:left="7200" w:hanging="360"/>
      </w:pPr>
      <w:rPr>
        <w:rFonts w:ascii="Courier New" w:hAnsi="Courier New" w:cs="Courier New" w:hint="default"/>
      </w:rPr>
    </w:lvl>
    <w:lvl w:ilvl="8" w:tplc="3F7CE746" w:tentative="1">
      <w:start w:val="1"/>
      <w:numFmt w:val="bullet"/>
      <w:lvlText w:val=""/>
      <w:lvlJc w:val="left"/>
      <w:pPr>
        <w:ind w:left="7920" w:hanging="360"/>
      </w:pPr>
      <w:rPr>
        <w:rFonts w:ascii="Wingdings" w:hAnsi="Wingdings" w:hint="default"/>
      </w:rPr>
    </w:lvl>
  </w:abstractNum>
  <w:abstractNum w:abstractNumId="7" w15:restartNumberingAfterBreak="0">
    <w:nsid w:val="687524EC"/>
    <w:multiLevelType w:val="hybridMultilevel"/>
    <w:tmpl w:val="C83AE318"/>
    <w:lvl w:ilvl="0" w:tplc="3DB0FA70">
      <w:start w:val="1"/>
      <w:numFmt w:val="bullet"/>
      <w:lvlText w:val=""/>
      <w:lvlJc w:val="left"/>
      <w:pPr>
        <w:ind w:left="720" w:hanging="360"/>
      </w:pPr>
      <w:rPr>
        <w:rFonts w:ascii="Symbol" w:hAnsi="Symbol" w:hint="default"/>
        <w:color w:val="7FC444"/>
      </w:rPr>
    </w:lvl>
    <w:lvl w:ilvl="1" w:tplc="6324C81E" w:tentative="1">
      <w:start w:val="1"/>
      <w:numFmt w:val="bullet"/>
      <w:lvlText w:val="o"/>
      <w:lvlJc w:val="left"/>
      <w:pPr>
        <w:ind w:left="1440" w:hanging="360"/>
      </w:pPr>
      <w:rPr>
        <w:rFonts w:ascii="Courier New" w:hAnsi="Courier New" w:cs="Courier New" w:hint="default"/>
      </w:rPr>
    </w:lvl>
    <w:lvl w:ilvl="2" w:tplc="D62AA81C" w:tentative="1">
      <w:start w:val="1"/>
      <w:numFmt w:val="bullet"/>
      <w:lvlText w:val=""/>
      <w:lvlJc w:val="left"/>
      <w:pPr>
        <w:ind w:left="2160" w:hanging="360"/>
      </w:pPr>
      <w:rPr>
        <w:rFonts w:ascii="Wingdings" w:hAnsi="Wingdings" w:hint="default"/>
      </w:rPr>
    </w:lvl>
    <w:lvl w:ilvl="3" w:tplc="CA0813CA" w:tentative="1">
      <w:start w:val="1"/>
      <w:numFmt w:val="bullet"/>
      <w:lvlText w:val=""/>
      <w:lvlJc w:val="left"/>
      <w:pPr>
        <w:ind w:left="2880" w:hanging="360"/>
      </w:pPr>
      <w:rPr>
        <w:rFonts w:ascii="Symbol" w:hAnsi="Symbol" w:hint="default"/>
      </w:rPr>
    </w:lvl>
    <w:lvl w:ilvl="4" w:tplc="B060DE60" w:tentative="1">
      <w:start w:val="1"/>
      <w:numFmt w:val="bullet"/>
      <w:lvlText w:val="o"/>
      <w:lvlJc w:val="left"/>
      <w:pPr>
        <w:ind w:left="3600" w:hanging="360"/>
      </w:pPr>
      <w:rPr>
        <w:rFonts w:ascii="Courier New" w:hAnsi="Courier New" w:cs="Courier New" w:hint="default"/>
      </w:rPr>
    </w:lvl>
    <w:lvl w:ilvl="5" w:tplc="A04868AE" w:tentative="1">
      <w:start w:val="1"/>
      <w:numFmt w:val="bullet"/>
      <w:lvlText w:val=""/>
      <w:lvlJc w:val="left"/>
      <w:pPr>
        <w:ind w:left="4320" w:hanging="360"/>
      </w:pPr>
      <w:rPr>
        <w:rFonts w:ascii="Wingdings" w:hAnsi="Wingdings" w:hint="default"/>
      </w:rPr>
    </w:lvl>
    <w:lvl w:ilvl="6" w:tplc="6E5052E8" w:tentative="1">
      <w:start w:val="1"/>
      <w:numFmt w:val="bullet"/>
      <w:lvlText w:val=""/>
      <w:lvlJc w:val="left"/>
      <w:pPr>
        <w:ind w:left="5040" w:hanging="360"/>
      </w:pPr>
      <w:rPr>
        <w:rFonts w:ascii="Symbol" w:hAnsi="Symbol" w:hint="default"/>
      </w:rPr>
    </w:lvl>
    <w:lvl w:ilvl="7" w:tplc="14FA1BA4" w:tentative="1">
      <w:start w:val="1"/>
      <w:numFmt w:val="bullet"/>
      <w:lvlText w:val="o"/>
      <w:lvlJc w:val="left"/>
      <w:pPr>
        <w:ind w:left="5760" w:hanging="360"/>
      </w:pPr>
      <w:rPr>
        <w:rFonts w:ascii="Courier New" w:hAnsi="Courier New" w:cs="Courier New" w:hint="default"/>
      </w:rPr>
    </w:lvl>
    <w:lvl w:ilvl="8" w:tplc="CB3E9E36"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A5DA4C5E">
      <w:start w:val="1"/>
      <w:numFmt w:val="bullet"/>
      <w:lvlText w:val=""/>
      <w:lvlJc w:val="left"/>
      <w:pPr>
        <w:ind w:left="720" w:hanging="360"/>
      </w:pPr>
      <w:rPr>
        <w:rFonts w:ascii="Symbol" w:hAnsi="Symbol" w:hint="default"/>
        <w:color w:val="7FC444"/>
      </w:rPr>
    </w:lvl>
    <w:lvl w:ilvl="1" w:tplc="49385956" w:tentative="1">
      <w:start w:val="1"/>
      <w:numFmt w:val="bullet"/>
      <w:lvlText w:val="o"/>
      <w:lvlJc w:val="left"/>
      <w:pPr>
        <w:ind w:left="1440" w:hanging="360"/>
      </w:pPr>
      <w:rPr>
        <w:rFonts w:ascii="Courier New" w:hAnsi="Courier New" w:cs="Courier New" w:hint="default"/>
      </w:rPr>
    </w:lvl>
    <w:lvl w:ilvl="2" w:tplc="B1FA5736" w:tentative="1">
      <w:start w:val="1"/>
      <w:numFmt w:val="bullet"/>
      <w:lvlText w:val=""/>
      <w:lvlJc w:val="left"/>
      <w:pPr>
        <w:ind w:left="2160" w:hanging="360"/>
      </w:pPr>
      <w:rPr>
        <w:rFonts w:ascii="Wingdings" w:hAnsi="Wingdings" w:hint="default"/>
      </w:rPr>
    </w:lvl>
    <w:lvl w:ilvl="3" w:tplc="316E9B38" w:tentative="1">
      <w:start w:val="1"/>
      <w:numFmt w:val="bullet"/>
      <w:lvlText w:val=""/>
      <w:lvlJc w:val="left"/>
      <w:pPr>
        <w:ind w:left="2880" w:hanging="360"/>
      </w:pPr>
      <w:rPr>
        <w:rFonts w:ascii="Symbol" w:hAnsi="Symbol" w:hint="default"/>
      </w:rPr>
    </w:lvl>
    <w:lvl w:ilvl="4" w:tplc="4A9007C8" w:tentative="1">
      <w:start w:val="1"/>
      <w:numFmt w:val="bullet"/>
      <w:lvlText w:val="o"/>
      <w:lvlJc w:val="left"/>
      <w:pPr>
        <w:ind w:left="3600" w:hanging="360"/>
      </w:pPr>
      <w:rPr>
        <w:rFonts w:ascii="Courier New" w:hAnsi="Courier New" w:cs="Courier New" w:hint="default"/>
      </w:rPr>
    </w:lvl>
    <w:lvl w:ilvl="5" w:tplc="E69C7848" w:tentative="1">
      <w:start w:val="1"/>
      <w:numFmt w:val="bullet"/>
      <w:lvlText w:val=""/>
      <w:lvlJc w:val="left"/>
      <w:pPr>
        <w:ind w:left="4320" w:hanging="360"/>
      </w:pPr>
      <w:rPr>
        <w:rFonts w:ascii="Wingdings" w:hAnsi="Wingdings" w:hint="default"/>
      </w:rPr>
    </w:lvl>
    <w:lvl w:ilvl="6" w:tplc="05340B68" w:tentative="1">
      <w:start w:val="1"/>
      <w:numFmt w:val="bullet"/>
      <w:lvlText w:val=""/>
      <w:lvlJc w:val="left"/>
      <w:pPr>
        <w:ind w:left="5040" w:hanging="360"/>
      </w:pPr>
      <w:rPr>
        <w:rFonts w:ascii="Symbol" w:hAnsi="Symbol" w:hint="default"/>
      </w:rPr>
    </w:lvl>
    <w:lvl w:ilvl="7" w:tplc="F6581DDE" w:tentative="1">
      <w:start w:val="1"/>
      <w:numFmt w:val="bullet"/>
      <w:lvlText w:val="o"/>
      <w:lvlJc w:val="left"/>
      <w:pPr>
        <w:ind w:left="5760" w:hanging="360"/>
      </w:pPr>
      <w:rPr>
        <w:rFonts w:ascii="Courier New" w:hAnsi="Courier New" w:cs="Courier New" w:hint="default"/>
      </w:rPr>
    </w:lvl>
    <w:lvl w:ilvl="8" w:tplc="4E3602BA" w:tentative="1">
      <w:start w:val="1"/>
      <w:numFmt w:val="bullet"/>
      <w:lvlText w:val=""/>
      <w:lvlJc w:val="left"/>
      <w:pPr>
        <w:ind w:left="6480" w:hanging="360"/>
      </w:pPr>
      <w:rPr>
        <w:rFonts w:ascii="Wingdings" w:hAnsi="Wingdings" w:hint="default"/>
      </w:rPr>
    </w:lvl>
  </w:abstractNum>
  <w:abstractNum w:abstractNumId="9" w15:restartNumberingAfterBreak="0">
    <w:nsid w:val="7502126B"/>
    <w:multiLevelType w:val="hybridMultilevel"/>
    <w:tmpl w:val="48E604A0"/>
    <w:lvl w:ilvl="0" w:tplc="2E8CFDF2">
      <w:start w:val="1"/>
      <w:numFmt w:val="decimal"/>
      <w:lvlText w:val="%1."/>
      <w:lvlJc w:val="left"/>
      <w:pPr>
        <w:ind w:left="720" w:hanging="360"/>
      </w:pPr>
      <w:rPr>
        <w:rFonts w:ascii="Arial" w:hAnsi="Arial" w:hint="default"/>
        <w:b/>
        <w:i w:val="0"/>
        <w:color w:val="auto"/>
      </w:rPr>
    </w:lvl>
    <w:lvl w:ilvl="1" w:tplc="D7241A2C" w:tentative="1">
      <w:start w:val="1"/>
      <w:numFmt w:val="lowerLetter"/>
      <w:lvlText w:val="%2."/>
      <w:lvlJc w:val="left"/>
      <w:pPr>
        <w:ind w:left="1440" w:hanging="360"/>
      </w:pPr>
    </w:lvl>
    <w:lvl w:ilvl="2" w:tplc="75D03A26" w:tentative="1">
      <w:start w:val="1"/>
      <w:numFmt w:val="lowerRoman"/>
      <w:lvlText w:val="%3."/>
      <w:lvlJc w:val="right"/>
      <w:pPr>
        <w:ind w:left="2160" w:hanging="180"/>
      </w:pPr>
    </w:lvl>
    <w:lvl w:ilvl="3" w:tplc="57E2E33A" w:tentative="1">
      <w:start w:val="1"/>
      <w:numFmt w:val="decimal"/>
      <w:lvlText w:val="%4."/>
      <w:lvlJc w:val="left"/>
      <w:pPr>
        <w:ind w:left="2880" w:hanging="360"/>
      </w:pPr>
    </w:lvl>
    <w:lvl w:ilvl="4" w:tplc="CD0262C0" w:tentative="1">
      <w:start w:val="1"/>
      <w:numFmt w:val="lowerLetter"/>
      <w:lvlText w:val="%5."/>
      <w:lvlJc w:val="left"/>
      <w:pPr>
        <w:ind w:left="3600" w:hanging="360"/>
      </w:pPr>
    </w:lvl>
    <w:lvl w:ilvl="5" w:tplc="FD96FAC8" w:tentative="1">
      <w:start w:val="1"/>
      <w:numFmt w:val="lowerRoman"/>
      <w:lvlText w:val="%6."/>
      <w:lvlJc w:val="right"/>
      <w:pPr>
        <w:ind w:left="4320" w:hanging="180"/>
      </w:pPr>
    </w:lvl>
    <w:lvl w:ilvl="6" w:tplc="769221B8" w:tentative="1">
      <w:start w:val="1"/>
      <w:numFmt w:val="decimal"/>
      <w:lvlText w:val="%7."/>
      <w:lvlJc w:val="left"/>
      <w:pPr>
        <w:ind w:left="5040" w:hanging="360"/>
      </w:pPr>
    </w:lvl>
    <w:lvl w:ilvl="7" w:tplc="1A684BF6" w:tentative="1">
      <w:start w:val="1"/>
      <w:numFmt w:val="lowerLetter"/>
      <w:lvlText w:val="%8."/>
      <w:lvlJc w:val="left"/>
      <w:pPr>
        <w:ind w:left="5760" w:hanging="360"/>
      </w:pPr>
    </w:lvl>
    <w:lvl w:ilvl="8" w:tplc="AD6EDD60" w:tentative="1">
      <w:start w:val="1"/>
      <w:numFmt w:val="lowerRoman"/>
      <w:lvlText w:val="%9."/>
      <w:lvlJc w:val="right"/>
      <w:pPr>
        <w:ind w:left="6480" w:hanging="180"/>
      </w:pPr>
    </w:lvl>
  </w:abstractNum>
  <w:abstractNum w:abstractNumId="10" w15:restartNumberingAfterBreak="0">
    <w:nsid w:val="7C6872A1"/>
    <w:multiLevelType w:val="hybridMultilevel"/>
    <w:tmpl w:val="700E460A"/>
    <w:lvl w:ilvl="0" w:tplc="9C5E687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690028E" w:tentative="1">
      <w:start w:val="1"/>
      <w:numFmt w:val="bullet"/>
      <w:lvlText w:val="o"/>
      <w:lvlJc w:val="left"/>
      <w:pPr>
        <w:tabs>
          <w:tab w:val="num" w:pos="1440"/>
        </w:tabs>
        <w:ind w:left="1440" w:hanging="360"/>
      </w:pPr>
      <w:rPr>
        <w:rFonts w:ascii="Courier New" w:hAnsi="Courier New" w:hint="default"/>
      </w:rPr>
    </w:lvl>
    <w:lvl w:ilvl="2" w:tplc="6E5C4438" w:tentative="1">
      <w:start w:val="1"/>
      <w:numFmt w:val="bullet"/>
      <w:lvlText w:val=""/>
      <w:lvlJc w:val="left"/>
      <w:pPr>
        <w:tabs>
          <w:tab w:val="num" w:pos="2160"/>
        </w:tabs>
        <w:ind w:left="2160" w:hanging="360"/>
      </w:pPr>
      <w:rPr>
        <w:rFonts w:ascii="Wingdings" w:hAnsi="Wingdings" w:hint="default"/>
      </w:rPr>
    </w:lvl>
    <w:lvl w:ilvl="3" w:tplc="7124026C" w:tentative="1">
      <w:start w:val="1"/>
      <w:numFmt w:val="bullet"/>
      <w:lvlText w:val=""/>
      <w:lvlJc w:val="left"/>
      <w:pPr>
        <w:tabs>
          <w:tab w:val="num" w:pos="2880"/>
        </w:tabs>
        <w:ind w:left="2880" w:hanging="360"/>
      </w:pPr>
      <w:rPr>
        <w:rFonts w:ascii="Symbol" w:hAnsi="Symbol" w:hint="default"/>
      </w:rPr>
    </w:lvl>
    <w:lvl w:ilvl="4" w:tplc="2DBAA3C4" w:tentative="1">
      <w:start w:val="1"/>
      <w:numFmt w:val="bullet"/>
      <w:lvlText w:val="o"/>
      <w:lvlJc w:val="left"/>
      <w:pPr>
        <w:tabs>
          <w:tab w:val="num" w:pos="3600"/>
        </w:tabs>
        <w:ind w:left="3600" w:hanging="360"/>
      </w:pPr>
      <w:rPr>
        <w:rFonts w:ascii="Courier New" w:hAnsi="Courier New" w:hint="default"/>
      </w:rPr>
    </w:lvl>
    <w:lvl w:ilvl="5" w:tplc="49BC3B8E" w:tentative="1">
      <w:start w:val="1"/>
      <w:numFmt w:val="bullet"/>
      <w:lvlText w:val=""/>
      <w:lvlJc w:val="left"/>
      <w:pPr>
        <w:tabs>
          <w:tab w:val="num" w:pos="4320"/>
        </w:tabs>
        <w:ind w:left="4320" w:hanging="360"/>
      </w:pPr>
      <w:rPr>
        <w:rFonts w:ascii="Wingdings" w:hAnsi="Wingdings" w:hint="default"/>
      </w:rPr>
    </w:lvl>
    <w:lvl w:ilvl="6" w:tplc="0D7CC3B4" w:tentative="1">
      <w:start w:val="1"/>
      <w:numFmt w:val="bullet"/>
      <w:lvlText w:val=""/>
      <w:lvlJc w:val="left"/>
      <w:pPr>
        <w:tabs>
          <w:tab w:val="num" w:pos="5040"/>
        </w:tabs>
        <w:ind w:left="5040" w:hanging="360"/>
      </w:pPr>
      <w:rPr>
        <w:rFonts w:ascii="Symbol" w:hAnsi="Symbol" w:hint="default"/>
      </w:rPr>
    </w:lvl>
    <w:lvl w:ilvl="7" w:tplc="4FBC6B30" w:tentative="1">
      <w:start w:val="1"/>
      <w:numFmt w:val="bullet"/>
      <w:lvlText w:val="o"/>
      <w:lvlJc w:val="left"/>
      <w:pPr>
        <w:tabs>
          <w:tab w:val="num" w:pos="5760"/>
        </w:tabs>
        <w:ind w:left="5760" w:hanging="360"/>
      </w:pPr>
      <w:rPr>
        <w:rFonts w:ascii="Courier New" w:hAnsi="Courier New" w:hint="default"/>
      </w:rPr>
    </w:lvl>
    <w:lvl w:ilvl="8" w:tplc="7E4CB27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3"/>
  </w:num>
  <w:num w:numId="6">
    <w:abstractNumId w:val="1"/>
  </w:num>
  <w:num w:numId="7">
    <w:abstractNumId w:val="2"/>
  </w:num>
  <w:num w:numId="8">
    <w:abstractNumId w:val="5"/>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714"/>
    <w:rsid w:val="004D3464"/>
    <w:rsid w:val="00D025C0"/>
    <w:rsid w:val="00E77394"/>
    <w:rsid w:val="00EF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AD03"/>
  <w15:docId w15:val="{132282ED-6EF5-4EB5-826A-4250BDDF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B10D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51A9E12-795A-4689-B5FB-266B85AF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35</cp:revision>
  <cp:lastPrinted>2014-03-21T13:56:00Z</cp:lastPrinted>
  <dcterms:created xsi:type="dcterms:W3CDTF">2021-01-25T09:54:00Z</dcterms:created>
  <dcterms:modified xsi:type="dcterms:W3CDTF">2021-07-06T10:51:00Z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Approval of Decarbonisation Plans for Civic Centre, Moss Side and Leisure Centres</vt:lpwstr>
  </property>
  <property fmtid="{D5CDD505-2E9C-101B-9397-08002B2CF9AE}" pid="4" name="LeadDirector">
    <vt:lpwstr>Director of Communities
</vt:lpwstr>
  </property>
  <property fmtid="{D5CDD505-2E9C-101B-9397-08002B2CF9AE}" pid="5" name="LeadMember">
    <vt:lpwstr>Deputy Leader and Cabinet Member (Health and Wellbeing)
</vt:lpwstr>
  </property>
  <property fmtid="{D5CDD505-2E9C-101B-9397-08002B2CF9AE}" pid="6" name="LeadOfficer">
    <vt:lpwstr>Neil Martin
Neil Martin</vt:lpwstr>
  </property>
  <property fmtid="{D5CDD505-2E9C-101B-9397-08002B2CF9AE}" pid="7" name="LeadOfficerEmail">
    <vt:lpwstr>nmartin@southribble.gov.uk</vt:lpwstr>
  </property>
  <property fmtid="{D5CDD505-2E9C-101B-9397-08002B2CF9AE}" pid="8" name="LeadOfficerPost">
    <vt:lpwstr>Senior Environmental Health Officer</vt:lpwstr>
  </property>
  <property fmtid="{D5CDD505-2E9C-101B-9397-08002B2CF9AE}" pid="9" name="MeetingDate">
    <vt:lpwstr>Wednesday, 14 July 2021</vt:lpwstr>
  </property>
</Properties>
</file>